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705" w:rsidRDefault="00F275D7" w:rsidP="00FD3705">
      <w:pPr>
        <w:shd w:val="clear" w:color="auto" w:fill="FFFFFF"/>
        <w:ind w:left="-426"/>
        <w:rPr>
          <w:rFonts w:cs="Times New Roman"/>
          <w:sz w:val="28"/>
          <w:szCs w:val="28"/>
        </w:rPr>
      </w:pPr>
      <w:r>
        <w:rPr>
          <w:b/>
          <w:bCs/>
          <w:color w:val="auto"/>
          <w:spacing w:val="-4"/>
        </w:rPr>
        <w:t xml:space="preserve">        </w:t>
      </w:r>
      <w:bookmarkStart w:id="0" w:name="_GoBack"/>
      <w:bookmarkEnd w:id="0"/>
      <w:r w:rsidR="00FD370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702226" cy="867346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 док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447" cy="86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05" w:rsidRDefault="00FD3705" w:rsidP="00FD3705">
      <w:pPr>
        <w:pStyle w:val="Standard"/>
        <w:ind w:left="480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E64F66" w:rsidRDefault="00F275D7" w:rsidP="00FD3705">
      <w:pPr>
        <w:pStyle w:val="Standard"/>
        <w:ind w:left="480"/>
        <w:jc w:val="both"/>
        <w:rPr>
          <w:rFonts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lastRenderedPageBreak/>
        <w:t>минимальных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размеров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окладов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должностных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окладов</w:t>
      </w:r>
      <w:proofErr w:type="spellEnd"/>
      <w:r>
        <w:rPr>
          <w:rFonts w:eastAsia="Times New Roman" w:cs="Times New Roman"/>
          <w:sz w:val="28"/>
          <w:szCs w:val="28"/>
        </w:rPr>
        <w:t xml:space="preserve">), </w:t>
      </w:r>
      <w:proofErr w:type="spellStart"/>
      <w:r>
        <w:rPr>
          <w:rFonts w:eastAsia="Times New Roman" w:cs="Times New Roman"/>
          <w:sz w:val="28"/>
          <w:szCs w:val="28"/>
        </w:rPr>
        <w:t>ставок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заработной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определяются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соответствии</w:t>
      </w:r>
      <w:proofErr w:type="spellEnd"/>
      <w:r>
        <w:rPr>
          <w:rFonts w:eastAsia="Times New Roman" w:cs="Times New Roman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sz w:val="28"/>
          <w:szCs w:val="28"/>
        </w:rPr>
        <w:t>приложением</w:t>
      </w:r>
      <w:proofErr w:type="spellEnd"/>
      <w:r>
        <w:rPr>
          <w:rFonts w:eastAsia="Times New Roman" w:cs="Times New Roman"/>
          <w:sz w:val="28"/>
          <w:szCs w:val="28"/>
        </w:rPr>
        <w:t xml:space="preserve"> N 2 к </w:t>
      </w:r>
      <w:proofErr w:type="spellStart"/>
      <w:r>
        <w:rPr>
          <w:rFonts w:eastAsia="Times New Roman" w:cs="Times New Roman"/>
          <w:sz w:val="28"/>
          <w:szCs w:val="28"/>
        </w:rPr>
        <w:t>настоящему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Положению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>2.</w:t>
      </w:r>
      <w:r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>3</w:t>
      </w: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компенсационного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характера</w:t>
      </w:r>
      <w:proofErr w:type="spellEnd"/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  <w:lang w:val="ru-RU"/>
        </w:rPr>
        <w:t>3</w:t>
      </w:r>
      <w:r>
        <w:rPr>
          <w:rFonts w:eastAsia="Times New Roman" w:cs="Times New Roman"/>
          <w:sz w:val="28"/>
          <w:szCs w:val="28"/>
        </w:rPr>
        <w:t xml:space="preserve">.1. </w:t>
      </w:r>
      <w:proofErr w:type="spellStart"/>
      <w:r>
        <w:rPr>
          <w:rFonts w:eastAsia="Times New Roman" w:cs="Times New Roman"/>
          <w:sz w:val="28"/>
          <w:szCs w:val="28"/>
        </w:rPr>
        <w:t>Работникам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Школы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устанавливаются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следующие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компенсационного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характера</w:t>
      </w:r>
      <w:proofErr w:type="spellEnd"/>
      <w:r>
        <w:rPr>
          <w:rFonts w:eastAsia="Times New Roman" w:cs="Times New Roman"/>
          <w:sz w:val="28"/>
          <w:szCs w:val="28"/>
        </w:rPr>
        <w:t>:</w:t>
      </w:r>
    </w:p>
    <w:p w:rsidR="00E64F66" w:rsidRDefault="00F275D7">
      <w:pPr>
        <w:pStyle w:val="Standard"/>
        <w:tabs>
          <w:tab w:val="left" w:pos="567"/>
        </w:tabs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  </w:t>
      </w:r>
      <w:r>
        <w:rPr>
          <w:rFonts w:eastAsia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работникам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занятым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работах</w:t>
      </w:r>
      <w:proofErr w:type="spellEnd"/>
      <w:r>
        <w:rPr>
          <w:rFonts w:eastAsia="Times New Roman" w:cs="Times New Roman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sz w:val="28"/>
          <w:szCs w:val="28"/>
        </w:rPr>
        <w:t>вредными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(</w:t>
      </w:r>
      <w:proofErr w:type="spellStart"/>
      <w:r>
        <w:rPr>
          <w:rFonts w:eastAsia="Times New Roman" w:cs="Times New Roman"/>
          <w:sz w:val="28"/>
          <w:szCs w:val="28"/>
        </w:rPr>
        <w:t>или</w:t>
      </w:r>
      <w:proofErr w:type="spellEnd"/>
      <w:r>
        <w:rPr>
          <w:rFonts w:eastAsia="Times New Roman" w:cs="Times New Roman"/>
          <w:sz w:val="28"/>
          <w:szCs w:val="28"/>
        </w:rPr>
        <w:t xml:space="preserve">) </w:t>
      </w:r>
      <w:proofErr w:type="spellStart"/>
      <w:r>
        <w:rPr>
          <w:rFonts w:eastAsia="Times New Roman" w:cs="Times New Roman"/>
          <w:sz w:val="28"/>
          <w:szCs w:val="28"/>
        </w:rPr>
        <w:t>опасными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иными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особыми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условиями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труда</w:t>
      </w:r>
      <w:proofErr w:type="spellEnd"/>
      <w:r>
        <w:rPr>
          <w:rFonts w:eastAsia="Times New Roman" w:cs="Times New Roman"/>
          <w:sz w:val="28"/>
          <w:szCs w:val="28"/>
        </w:rPr>
        <w:t>;</w:t>
      </w:r>
    </w:p>
    <w:p w:rsidR="00E64F66" w:rsidRDefault="00F275D7">
      <w:pPr>
        <w:pStyle w:val="Standard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    </w:t>
      </w:r>
      <w:r>
        <w:rPr>
          <w:rFonts w:eastAsia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работу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местностях</w:t>
      </w:r>
      <w:proofErr w:type="spellEnd"/>
      <w:r>
        <w:rPr>
          <w:rFonts w:eastAsia="Times New Roman" w:cs="Times New Roman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sz w:val="28"/>
          <w:szCs w:val="28"/>
        </w:rPr>
        <w:t>особыми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климатическими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условиями</w:t>
      </w:r>
      <w:proofErr w:type="spellEnd"/>
      <w:r>
        <w:rPr>
          <w:rFonts w:eastAsia="Times New Roman" w:cs="Times New Roman"/>
          <w:sz w:val="28"/>
          <w:szCs w:val="28"/>
        </w:rPr>
        <w:t>;</w:t>
      </w:r>
    </w:p>
    <w:p w:rsidR="00E64F66" w:rsidRDefault="00F275D7">
      <w:pPr>
        <w:pStyle w:val="Standard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  </w:t>
      </w:r>
      <w:r>
        <w:rPr>
          <w:rFonts w:eastAsia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работу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условиях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отклоняющихся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нормальных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при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выполнении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различной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квалификации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совмещении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профессий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должностей</w:t>
      </w:r>
      <w:proofErr w:type="spellEnd"/>
      <w:r>
        <w:rPr>
          <w:rFonts w:eastAsia="Times New Roman" w:cs="Times New Roman"/>
          <w:sz w:val="28"/>
          <w:szCs w:val="28"/>
        </w:rPr>
        <w:t xml:space="preserve">), </w:t>
      </w:r>
      <w:r>
        <w:rPr>
          <w:rFonts w:eastAsia="Times New Roman" w:cs="Times New Roman"/>
          <w:sz w:val="28"/>
          <w:szCs w:val="28"/>
          <w:lang w:val="ru-RU"/>
        </w:rPr>
        <w:t xml:space="preserve">сверхурочной работе, </w:t>
      </w:r>
      <w:proofErr w:type="spellStart"/>
      <w:r>
        <w:rPr>
          <w:rFonts w:eastAsia="Times New Roman" w:cs="Times New Roman"/>
          <w:sz w:val="28"/>
          <w:szCs w:val="28"/>
        </w:rPr>
        <w:t>расширении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зон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обслуживания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увеличении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объема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работы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работе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ночное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время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выполнении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других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отклоняющихся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нормальных</w:t>
      </w:r>
      <w:proofErr w:type="spellEnd"/>
      <w:r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  <w:lang w:val="ru-RU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  <w:lang w:val="ru-RU"/>
        </w:rPr>
        <w:t>3</w:t>
      </w:r>
      <w:r>
        <w:rPr>
          <w:rFonts w:eastAsia="Times New Roman" w:cs="Times New Roman"/>
          <w:sz w:val="28"/>
          <w:szCs w:val="28"/>
        </w:rPr>
        <w:t xml:space="preserve">.2.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работникам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занятым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работах</w:t>
      </w:r>
      <w:proofErr w:type="spellEnd"/>
      <w:r>
        <w:rPr>
          <w:rFonts w:eastAsia="Times New Roman" w:cs="Times New Roman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sz w:val="28"/>
          <w:szCs w:val="28"/>
        </w:rPr>
        <w:t>вредными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(</w:t>
      </w:r>
      <w:proofErr w:type="spellStart"/>
      <w:r>
        <w:rPr>
          <w:rFonts w:eastAsia="Times New Roman" w:cs="Times New Roman"/>
          <w:sz w:val="28"/>
          <w:szCs w:val="28"/>
        </w:rPr>
        <w:t>или</w:t>
      </w:r>
      <w:proofErr w:type="spellEnd"/>
      <w:r>
        <w:rPr>
          <w:rFonts w:eastAsia="Times New Roman" w:cs="Times New Roman"/>
          <w:sz w:val="28"/>
          <w:szCs w:val="28"/>
        </w:rPr>
        <w:t xml:space="preserve">) </w:t>
      </w:r>
      <w:proofErr w:type="spellStart"/>
      <w:r>
        <w:rPr>
          <w:rFonts w:eastAsia="Times New Roman" w:cs="Times New Roman"/>
          <w:sz w:val="28"/>
          <w:szCs w:val="28"/>
        </w:rPr>
        <w:t>опасными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иными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особыми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условиями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труда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устанавливаются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работникам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учреждения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основании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r>
        <w:rPr>
          <w:rFonts w:eastAsia="Times New Roman" w:cs="Times New Roman"/>
          <w:sz w:val="28"/>
          <w:szCs w:val="28"/>
          <w:lang w:val="ru-RU"/>
        </w:rPr>
        <w:t xml:space="preserve">статьи </w:t>
      </w:r>
      <w:r>
        <w:rPr>
          <w:rFonts w:eastAsia="Times New Roman" w:cs="Times New Roman"/>
          <w:sz w:val="28"/>
          <w:szCs w:val="28"/>
        </w:rPr>
        <w:t xml:space="preserve">147 </w:t>
      </w:r>
      <w:proofErr w:type="spellStart"/>
      <w:r>
        <w:rPr>
          <w:rFonts w:eastAsia="Times New Roman" w:cs="Times New Roman"/>
          <w:sz w:val="28"/>
          <w:szCs w:val="28"/>
        </w:rPr>
        <w:t>Трудового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кодекса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Российской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Федерации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val="ru-RU"/>
        </w:rPr>
        <w:t>2.3.3</w:t>
      </w:r>
      <w:r>
        <w:rPr>
          <w:rFonts w:eastAsia="Times New Roman" w:cs="Times New Roman"/>
          <w:sz w:val="28"/>
          <w:szCs w:val="28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работу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местностях</w:t>
      </w:r>
      <w:proofErr w:type="spellEnd"/>
      <w:r>
        <w:rPr>
          <w:rFonts w:eastAsia="Times New Roman" w:cs="Times New Roman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sz w:val="28"/>
          <w:szCs w:val="28"/>
        </w:rPr>
        <w:t>особыми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климатическими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условиями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производятся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основании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r>
        <w:rPr>
          <w:rFonts w:eastAsia="Times New Roman" w:cs="Times New Roman"/>
          <w:sz w:val="28"/>
          <w:szCs w:val="28"/>
          <w:lang w:val="ru-RU"/>
        </w:rPr>
        <w:t xml:space="preserve">статьи 148 </w:t>
      </w:r>
      <w:proofErr w:type="spellStart"/>
      <w:r>
        <w:rPr>
          <w:rFonts w:eastAsia="Times New Roman" w:cs="Times New Roman"/>
          <w:sz w:val="28"/>
          <w:szCs w:val="28"/>
        </w:rPr>
        <w:t>Трудового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кодекса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Российской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Федерации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  <w:lang w:val="ru-RU"/>
        </w:rPr>
        <w:t>3</w:t>
      </w:r>
      <w:r>
        <w:rPr>
          <w:rFonts w:eastAsia="Times New Roman" w:cs="Times New Roman"/>
          <w:sz w:val="28"/>
          <w:szCs w:val="28"/>
        </w:rPr>
        <w:t xml:space="preserve">.4.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работу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условиях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отклоняющихся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нормальных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при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выполнении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различной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квалификации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совмещении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профессий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должностей</w:t>
      </w:r>
      <w:proofErr w:type="spellEnd"/>
      <w:r>
        <w:rPr>
          <w:rFonts w:eastAsia="Times New Roman" w:cs="Times New Roman"/>
          <w:sz w:val="28"/>
          <w:szCs w:val="28"/>
        </w:rPr>
        <w:t xml:space="preserve">), </w:t>
      </w:r>
      <w:proofErr w:type="spellStart"/>
      <w:r>
        <w:rPr>
          <w:rFonts w:eastAsia="Times New Roman" w:cs="Times New Roman"/>
          <w:sz w:val="28"/>
          <w:szCs w:val="28"/>
        </w:rPr>
        <w:t>сверхурочной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работе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работе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ночное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время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выполнении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других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отклоняющихся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нормальных</w:t>
      </w:r>
      <w:proofErr w:type="spellEnd"/>
      <w:r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  <w:lang w:val="ru-RU"/>
        </w:rPr>
        <w:t>, установленных в соответствии с приложением № 3 к настоящему Положению.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Доплата за работу в ночное время производится работникам в размере 35% части оклада (должностного оклада), ставки заработной платы (рассчитанного за час работы) за каждый час работы в ночное время.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Оплата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труда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других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случаях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выполнения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условиях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отклоняющихся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нормальных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устанавливается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работникам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учреждения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основании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статьи 149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Трудового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кодекса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Российской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Федерации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Оплата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труда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выходные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нерабочие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праздничные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дни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производится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основании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r>
        <w:rPr>
          <w:rFonts w:eastAsia="Times New Roman" w:cs="Times New Roman"/>
          <w:sz w:val="28"/>
          <w:szCs w:val="28"/>
          <w:lang w:val="ru-RU"/>
        </w:rPr>
        <w:t xml:space="preserve">статьи 153 </w:t>
      </w:r>
      <w:proofErr w:type="spellStart"/>
      <w:r>
        <w:rPr>
          <w:rFonts w:eastAsia="Times New Roman" w:cs="Times New Roman"/>
          <w:sz w:val="28"/>
          <w:szCs w:val="28"/>
        </w:rPr>
        <w:t>Трудового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кодекса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Российской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Федерации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 xml:space="preserve">Виды и размеры выплат при выполнении работ в других условиях, отклоняющихся </w:t>
      </w:r>
      <w:proofErr w:type="gramStart"/>
      <w:r>
        <w:rPr>
          <w:rFonts w:eastAsia="Andale Sans UI" w:cs="Times New Roman"/>
          <w:sz w:val="28"/>
          <w:szCs w:val="28"/>
          <w:lang w:eastAsia="ja-JP"/>
        </w:rPr>
        <w:t>от</w:t>
      </w:r>
      <w:proofErr w:type="gramEnd"/>
      <w:r>
        <w:rPr>
          <w:rFonts w:eastAsia="Andale Sans UI" w:cs="Times New Roman"/>
          <w:sz w:val="28"/>
          <w:szCs w:val="28"/>
          <w:lang w:eastAsia="ja-JP"/>
        </w:rPr>
        <w:t xml:space="preserve"> нормальных, устанавливаются согласно </w:t>
      </w:r>
      <w:hyperlink r:id="rId10" w:tooltip="consultantplus://offline/ref=63FD5A09F65B496106547103B3525A2E6D7C5E5EFE4212E19EC0D6FF1714F7419AFC30A25680CE7645ACEEs957C" w:history="1">
        <w:r>
          <w:rPr>
            <w:rFonts w:eastAsia="Andale Sans UI" w:cs="Times New Roman"/>
            <w:sz w:val="28"/>
            <w:szCs w:val="28"/>
            <w:lang w:eastAsia="ja-JP"/>
          </w:rPr>
          <w:t>приложению N 3</w:t>
        </w:r>
      </w:hyperlink>
      <w:r>
        <w:rPr>
          <w:rFonts w:eastAsia="Andale Sans UI" w:cs="Times New Roman"/>
          <w:sz w:val="28"/>
          <w:szCs w:val="28"/>
          <w:lang w:eastAsia="ja-JP"/>
        </w:rPr>
        <w:t xml:space="preserve"> к настоящему Положению.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>2.</w:t>
      </w:r>
      <w:r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>4</w:t>
      </w: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стимулирующего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характера</w:t>
      </w:r>
      <w:proofErr w:type="spellEnd"/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  <w:lang w:val="ru-RU"/>
        </w:rPr>
        <w:t>4</w:t>
      </w:r>
      <w:r>
        <w:rPr>
          <w:rFonts w:eastAsia="Times New Roman" w:cs="Times New Roman"/>
          <w:sz w:val="28"/>
          <w:szCs w:val="28"/>
        </w:rPr>
        <w:t xml:space="preserve">.1. К </w:t>
      </w:r>
      <w:proofErr w:type="spellStart"/>
      <w:r>
        <w:rPr>
          <w:rFonts w:eastAsia="Times New Roman" w:cs="Times New Roman"/>
          <w:sz w:val="28"/>
          <w:szCs w:val="28"/>
        </w:rPr>
        <w:t>выплатам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стимулирующего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характера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относятся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выплаты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направленные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стимулирование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работников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Школы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качественные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результаты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труда</w:t>
      </w:r>
      <w:proofErr w:type="spellEnd"/>
      <w:r>
        <w:rPr>
          <w:rFonts w:eastAsia="Times New Roman" w:cs="Times New Roman"/>
          <w:sz w:val="28"/>
          <w:szCs w:val="28"/>
        </w:rPr>
        <w:t xml:space="preserve">, а </w:t>
      </w:r>
      <w:proofErr w:type="spellStart"/>
      <w:r>
        <w:rPr>
          <w:rFonts w:eastAsia="Times New Roman" w:cs="Times New Roman"/>
          <w:sz w:val="28"/>
          <w:szCs w:val="28"/>
        </w:rPr>
        <w:t>также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поощрение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выполненную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работу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2.4.2. </w:t>
      </w:r>
      <w:r>
        <w:rPr>
          <w:rFonts w:eastAsia="Andale Sans UI" w:cs="Times New Roman"/>
          <w:sz w:val="28"/>
          <w:szCs w:val="28"/>
        </w:rPr>
        <w:t xml:space="preserve">Выплаты стимулирующего характера устанавливаются </w:t>
      </w:r>
      <w:r>
        <w:rPr>
          <w:rFonts w:eastAsia="Arial" w:cs="Times New Roman"/>
          <w:sz w:val="28"/>
          <w:szCs w:val="28"/>
        </w:rPr>
        <w:t>настоящим Положением</w:t>
      </w:r>
      <w:r>
        <w:rPr>
          <w:rFonts w:cs="Times New Roman"/>
          <w:sz w:val="28"/>
          <w:szCs w:val="28"/>
        </w:rPr>
        <w:t xml:space="preserve"> с учетом мнения профсоюзного органа.</w:t>
      </w: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         </w:t>
      </w: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 xml:space="preserve">.3.  </w:t>
      </w:r>
      <w:proofErr w:type="spellStart"/>
      <w:r>
        <w:rPr>
          <w:rFonts w:cs="Times New Roman"/>
          <w:sz w:val="28"/>
          <w:szCs w:val="28"/>
        </w:rPr>
        <w:t>Работникам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Школы </w:t>
      </w:r>
      <w:proofErr w:type="spellStart"/>
      <w:r>
        <w:rPr>
          <w:rFonts w:cs="Times New Roman"/>
          <w:sz w:val="28"/>
          <w:szCs w:val="28"/>
        </w:rPr>
        <w:t>по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решению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директора Школы </w:t>
      </w:r>
      <w:r>
        <w:rPr>
          <w:rFonts w:cs="Times New Roman"/>
          <w:sz w:val="28"/>
          <w:szCs w:val="28"/>
        </w:rPr>
        <w:t xml:space="preserve">в </w:t>
      </w:r>
      <w:proofErr w:type="spellStart"/>
      <w:r>
        <w:rPr>
          <w:rFonts w:cs="Times New Roman"/>
          <w:sz w:val="28"/>
          <w:szCs w:val="28"/>
        </w:rPr>
        <w:t>пределах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бюджетных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ассигнований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оплату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труда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работников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Школы</w:t>
      </w:r>
      <w:r>
        <w:rPr>
          <w:rFonts w:cs="Times New Roman"/>
          <w:sz w:val="28"/>
          <w:szCs w:val="28"/>
        </w:rPr>
        <w:t xml:space="preserve">, а </w:t>
      </w:r>
      <w:proofErr w:type="spellStart"/>
      <w:r>
        <w:rPr>
          <w:rFonts w:cs="Times New Roman"/>
          <w:sz w:val="28"/>
          <w:szCs w:val="28"/>
        </w:rPr>
        <w:t>также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средств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приносящей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доход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деятельности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направленных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Школой </w:t>
      </w:r>
      <w:proofErr w:type="spellStart"/>
      <w:r>
        <w:rPr>
          <w:rFonts w:cs="Times New Roman"/>
          <w:sz w:val="28"/>
          <w:szCs w:val="28"/>
        </w:rPr>
        <w:t>на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оплату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труда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работников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могут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устанавливаться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следующие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виды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стимулирующего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характера</w:t>
      </w:r>
      <w:proofErr w:type="spellEnd"/>
      <w:r>
        <w:rPr>
          <w:rFonts w:cs="Times New Roman"/>
          <w:sz w:val="28"/>
          <w:szCs w:val="28"/>
        </w:rPr>
        <w:t>: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lastRenderedPageBreak/>
        <w:t>- выплаты за важность выполняемой работы, степень самостоятельности и ответственности при выполнении поставленных задач;</w:t>
      </w:r>
    </w:p>
    <w:p w:rsidR="00E64F66" w:rsidRDefault="00F275D7">
      <w:pPr>
        <w:ind w:firstLine="540"/>
        <w:jc w:val="both"/>
        <w:rPr>
          <w:rFonts w:eastAsia="Andale Sans UI"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- выплаты за интенсивность и высокие результаты работы;</w:t>
      </w:r>
    </w:p>
    <w:p w:rsidR="00E64F66" w:rsidRDefault="00F275D7">
      <w:pPr>
        <w:ind w:firstLine="540"/>
        <w:jc w:val="both"/>
        <w:rPr>
          <w:rFonts w:eastAsia="Andale Sans UI"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- выплаты за качество выполняемых работ;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 xml:space="preserve">- персональные выплаты (с учетом сложности, напряженности и особого режима работы, опыта работы, повышения уровня оплаты труда молодым специалистам, обеспечения заработной платы работника на уровне размера минимальной заработной платы (минимального </w:t>
      </w:r>
      <w:proofErr w:type="gramStart"/>
      <w:r>
        <w:rPr>
          <w:rFonts w:eastAsia="Andale Sans UI" w:cs="Times New Roman"/>
          <w:sz w:val="28"/>
          <w:szCs w:val="28"/>
          <w:lang w:eastAsia="ja-JP"/>
        </w:rPr>
        <w:t>размера оплаты труда</w:t>
      </w:r>
      <w:proofErr w:type="gramEnd"/>
      <w:r>
        <w:rPr>
          <w:rFonts w:eastAsia="Andale Sans UI" w:cs="Times New Roman"/>
          <w:sz w:val="28"/>
          <w:szCs w:val="28"/>
          <w:lang w:eastAsia="ja-JP"/>
        </w:rPr>
        <w:t>), обеспечения региональной выплаты;</w:t>
      </w:r>
    </w:p>
    <w:p w:rsidR="00E64F66" w:rsidRDefault="00F275D7">
      <w:pPr>
        <w:ind w:firstLine="540"/>
        <w:jc w:val="both"/>
        <w:rPr>
          <w:rFonts w:eastAsia="Andale Sans UI"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- выплаты по итогам работы;</w:t>
      </w:r>
    </w:p>
    <w:p w:rsidR="00E64F66" w:rsidRDefault="00F275D7">
      <w:pPr>
        <w:ind w:firstLine="540"/>
        <w:jc w:val="both"/>
        <w:rPr>
          <w:rFonts w:eastAsia="Andale Sans UI"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-специальная краевая выплата.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2.4.4. </w:t>
      </w:r>
      <w:r>
        <w:rPr>
          <w:rFonts w:eastAsia="Andale Sans UI" w:cs="Times New Roman"/>
          <w:bCs/>
          <w:iCs/>
          <w:sz w:val="28"/>
          <w:szCs w:val="28"/>
          <w:lang w:eastAsia="ja-JP"/>
        </w:rPr>
        <w:t xml:space="preserve">Виды, условия, размер и порядок установления выплат стимулирующего характера, в том числе критерии оценки результативности и качества труда работников Школы, устанавливаются согласно </w:t>
      </w:r>
      <w:r>
        <w:rPr>
          <w:rFonts w:cs="Times New Roman"/>
          <w:sz w:val="28"/>
          <w:szCs w:val="28"/>
        </w:rPr>
        <w:t>приложению № 4</w:t>
      </w:r>
      <w:r>
        <w:rPr>
          <w:rFonts w:cs="Times New Roman"/>
          <w:bCs/>
          <w:sz w:val="28"/>
          <w:szCs w:val="28"/>
        </w:rPr>
        <w:t xml:space="preserve"> к настоящему Положению</w:t>
      </w:r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 xml:space="preserve">.5. </w:t>
      </w:r>
      <w:proofErr w:type="spellStart"/>
      <w:r>
        <w:rPr>
          <w:rFonts w:cs="Times New Roman"/>
          <w:sz w:val="28"/>
          <w:szCs w:val="28"/>
        </w:rPr>
        <w:t>Виды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отвечают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уставным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задачам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Школы</w:t>
      </w:r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 xml:space="preserve">.6. </w:t>
      </w:r>
      <w:proofErr w:type="spellStart"/>
      <w:r>
        <w:rPr>
          <w:rFonts w:cs="Times New Roman"/>
          <w:sz w:val="28"/>
          <w:szCs w:val="28"/>
        </w:rPr>
        <w:t>Выплаты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стимулирующего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характера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максимальным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размером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ограничены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устанавливаются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пределах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фонда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оплаты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труда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Школы</w:t>
      </w:r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 </w:t>
      </w: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 xml:space="preserve">.7. </w:t>
      </w:r>
      <w:proofErr w:type="spellStart"/>
      <w:r>
        <w:rPr>
          <w:rFonts w:cs="Times New Roman"/>
          <w:sz w:val="28"/>
          <w:szCs w:val="28"/>
        </w:rPr>
        <w:t>Персональные</w:t>
      </w:r>
      <w:proofErr w:type="spellEnd"/>
      <w:r>
        <w:rPr>
          <w:rFonts w:cs="Times New Roman"/>
          <w:sz w:val="28"/>
          <w:szCs w:val="28"/>
        </w:rPr>
        <w:t xml:space="preserve">   </w:t>
      </w:r>
      <w:proofErr w:type="spellStart"/>
      <w:r>
        <w:rPr>
          <w:rFonts w:cs="Times New Roman"/>
          <w:sz w:val="28"/>
          <w:szCs w:val="28"/>
        </w:rPr>
        <w:t>выплаты</w:t>
      </w:r>
      <w:proofErr w:type="spellEnd"/>
      <w:r>
        <w:rPr>
          <w:rFonts w:cs="Times New Roman"/>
          <w:sz w:val="28"/>
          <w:szCs w:val="28"/>
        </w:rPr>
        <w:t xml:space="preserve">   </w:t>
      </w:r>
      <w:proofErr w:type="spellStart"/>
      <w:r>
        <w:rPr>
          <w:rFonts w:cs="Times New Roman"/>
          <w:sz w:val="28"/>
          <w:szCs w:val="28"/>
        </w:rPr>
        <w:t>определяются</w:t>
      </w:r>
      <w:proofErr w:type="spellEnd"/>
      <w:r>
        <w:rPr>
          <w:rFonts w:cs="Times New Roman"/>
          <w:sz w:val="28"/>
          <w:szCs w:val="28"/>
        </w:rPr>
        <w:t xml:space="preserve">   в   </w:t>
      </w:r>
      <w:proofErr w:type="spellStart"/>
      <w:r>
        <w:rPr>
          <w:rFonts w:cs="Times New Roman"/>
          <w:sz w:val="28"/>
          <w:szCs w:val="28"/>
        </w:rPr>
        <w:t>процентном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отношении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br/>
        <w:t xml:space="preserve">к </w:t>
      </w:r>
      <w:proofErr w:type="spellStart"/>
      <w:r>
        <w:rPr>
          <w:rFonts w:cs="Times New Roman"/>
          <w:sz w:val="28"/>
          <w:szCs w:val="28"/>
        </w:rPr>
        <w:t>окладу</w:t>
      </w:r>
      <w:proofErr w:type="spellEnd"/>
      <w:r>
        <w:rPr>
          <w:rFonts w:cs="Times New Roman"/>
          <w:sz w:val="28"/>
          <w:szCs w:val="28"/>
        </w:rPr>
        <w:t xml:space="preserve"> (</w:t>
      </w:r>
      <w:proofErr w:type="spellStart"/>
      <w:r>
        <w:rPr>
          <w:rFonts w:cs="Times New Roman"/>
          <w:sz w:val="28"/>
          <w:szCs w:val="28"/>
        </w:rPr>
        <w:t>должностному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окладу</w:t>
      </w:r>
      <w:proofErr w:type="spellEnd"/>
      <w:r>
        <w:rPr>
          <w:rFonts w:cs="Times New Roman"/>
          <w:sz w:val="28"/>
          <w:szCs w:val="28"/>
        </w:rPr>
        <w:t xml:space="preserve">), </w:t>
      </w:r>
      <w:proofErr w:type="spellStart"/>
      <w:r>
        <w:rPr>
          <w:rFonts w:cs="Times New Roman"/>
          <w:sz w:val="28"/>
          <w:szCs w:val="28"/>
        </w:rPr>
        <w:t>ставке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заработной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платы</w:t>
      </w:r>
      <w:proofErr w:type="spellEnd"/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Размер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персональных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работникам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устанавливается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соответствии</w:t>
      </w:r>
      <w:proofErr w:type="spellEnd"/>
      <w:r>
        <w:rPr>
          <w:rFonts w:cs="Times New Roman"/>
          <w:sz w:val="28"/>
          <w:szCs w:val="28"/>
        </w:rPr>
        <w:t xml:space="preserve"> с </w:t>
      </w:r>
      <w:proofErr w:type="spellStart"/>
      <w:r>
        <w:rPr>
          <w:rFonts w:cs="Times New Roman"/>
          <w:sz w:val="28"/>
          <w:szCs w:val="28"/>
        </w:rPr>
        <w:t>приложением</w:t>
      </w:r>
      <w:proofErr w:type="spellEnd"/>
      <w:r>
        <w:rPr>
          <w:rFonts w:cs="Times New Roman"/>
          <w:sz w:val="28"/>
          <w:szCs w:val="28"/>
        </w:rPr>
        <w:t xml:space="preserve"> № 5 к </w:t>
      </w:r>
      <w:proofErr w:type="spellStart"/>
      <w:r>
        <w:rPr>
          <w:rFonts w:cs="Times New Roman"/>
          <w:sz w:val="28"/>
          <w:szCs w:val="28"/>
        </w:rPr>
        <w:t>настоящему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proofErr w:type="spellStart"/>
      <w:r>
        <w:rPr>
          <w:rFonts w:cs="Times New Roman"/>
          <w:sz w:val="28"/>
          <w:szCs w:val="28"/>
        </w:rPr>
        <w:t>оложению</w:t>
      </w:r>
      <w:proofErr w:type="spellEnd"/>
      <w:r>
        <w:rPr>
          <w:rFonts w:cs="Times New Roman"/>
          <w:sz w:val="28"/>
          <w:szCs w:val="28"/>
          <w:lang w:val="ru-RU"/>
        </w:rPr>
        <w:t xml:space="preserve"> и данным пунктом</w:t>
      </w:r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 Учреждения вправе дифференцировать персональные выплаты за сложность, напряженность и особый режим работы, предусмотренные приложением № 5 к настоящему Положению.</w:t>
      </w:r>
    </w:p>
    <w:p w:rsidR="00E64F66" w:rsidRDefault="00F275D7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2.4.8. </w:t>
      </w:r>
      <w:r>
        <w:rPr>
          <w:rFonts w:eastAsia="Andale Sans UI" w:cs="Times New Roman"/>
          <w:sz w:val="28"/>
          <w:szCs w:val="28"/>
          <w:lang w:eastAsia="ja-JP"/>
        </w:rPr>
        <w:t xml:space="preserve">Работникам, месячная заработная плата которых при полностью отработанной норме рабочего времени и выполненной норме труда (трудовых обязанностей) ниже размера заработной платы, установленного пунктом  </w:t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Andale Sans UI" w:cs="Times New Roman"/>
          <w:sz w:val="28"/>
          <w:szCs w:val="28"/>
          <w:lang w:eastAsia="ja-JP"/>
        </w:rPr>
        <w:t xml:space="preserve"> статьи 4 Закона Красноярского края от 29 октября 2009 года N 9-3864 "О системах оплаты труда работников краевых государственных учреждений", предоставляется региональная выплата.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proofErr w:type="gramStart"/>
      <w:r>
        <w:rPr>
          <w:rFonts w:eastAsia="Andale Sans UI" w:cs="Times New Roman"/>
          <w:sz w:val="28"/>
          <w:szCs w:val="28"/>
          <w:lang w:eastAsia="ja-JP"/>
        </w:rPr>
        <w:t xml:space="preserve">Региональная выплата для работника рассчитывается как разница между размером заработной платы, установленным пунктом </w:t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Andale Sans UI" w:cs="Times New Roman"/>
          <w:sz w:val="28"/>
          <w:szCs w:val="28"/>
          <w:lang w:eastAsia="ja-JP"/>
        </w:rPr>
        <w:t xml:space="preserve"> статьи 4 Закона Красноярского края от 29 октября 2009 года N 9-3864 "О системах оплаты труда работников краевых государственных учреждений", и месячной заработной платой конкретного работника при полностью отработанной норме рабочего времени и выполненной норме труда (трудовых обязанностей).</w:t>
      </w:r>
      <w:proofErr w:type="gramEnd"/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proofErr w:type="gramStart"/>
      <w:r>
        <w:rPr>
          <w:rFonts w:eastAsia="Andale Sans UI" w:cs="Times New Roman"/>
          <w:sz w:val="28"/>
          <w:szCs w:val="28"/>
          <w:lang w:eastAsia="ja-JP"/>
        </w:rPr>
        <w:t xml:space="preserve">Работникам, месячная заработная плата которых по основному месту работы при не полностью отработанной норме рабочего времени ниже размера заработной платы, установленного пунктом </w:t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Andale Sans UI" w:cs="Times New Roman"/>
          <w:sz w:val="28"/>
          <w:szCs w:val="28"/>
          <w:lang w:eastAsia="ja-JP"/>
        </w:rPr>
        <w:t xml:space="preserve"> статьи 4 Закона Красноярского края от 29 октября 2009 года N 9-3864 "О системах оплаты труда работников краевых государственных учреждений", исчисленного пропорционально отработанному времени, установить региональную выплату, размер которой для каждого работника определяется как разница между размером</w:t>
      </w:r>
      <w:proofErr w:type="gramEnd"/>
      <w:r>
        <w:rPr>
          <w:rFonts w:eastAsia="Andale Sans UI" w:cs="Times New Roman"/>
          <w:sz w:val="28"/>
          <w:szCs w:val="28"/>
          <w:lang w:eastAsia="ja-JP"/>
        </w:rPr>
        <w:t xml:space="preserve"> </w:t>
      </w:r>
      <w:proofErr w:type="gramStart"/>
      <w:r>
        <w:rPr>
          <w:rFonts w:eastAsia="Andale Sans UI" w:cs="Times New Roman"/>
          <w:sz w:val="28"/>
          <w:szCs w:val="28"/>
          <w:lang w:eastAsia="ja-JP"/>
        </w:rPr>
        <w:t xml:space="preserve">заработной платы, установленным пунктом </w:t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Andale Sans UI" w:cs="Times New Roman"/>
          <w:sz w:val="28"/>
          <w:szCs w:val="28"/>
          <w:lang w:eastAsia="ja-JP"/>
        </w:rPr>
        <w:t xml:space="preserve"> статьи 4 Закона Красноярского края от 29 октября 2009 года N 9-3864 "О системах оплаты </w:t>
      </w:r>
      <w:r>
        <w:rPr>
          <w:rFonts w:eastAsia="Andale Sans UI" w:cs="Times New Roman"/>
          <w:sz w:val="28"/>
          <w:szCs w:val="28"/>
          <w:lang w:eastAsia="ja-JP"/>
        </w:rPr>
        <w:lastRenderedPageBreak/>
        <w:t>труда работников краевых государственных учреждений", исчисленным пропорционально отработанному работником времени, и величиной заработной платы конкретного работника за соответствующий период времени.</w:t>
      </w:r>
      <w:proofErr w:type="gramEnd"/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платы, установленного в Красноярском крае (в случае ее осуществления).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Региональная выплата включает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</w:t>
      </w:r>
    </w:p>
    <w:p w:rsidR="00E64F66" w:rsidRDefault="00F275D7">
      <w:pPr>
        <w:ind w:firstLine="540"/>
        <w:jc w:val="both"/>
        <w:rPr>
          <w:rFonts w:eastAsia="Andale Sans UI" w:cs="Times New Roman"/>
          <w:sz w:val="28"/>
          <w:szCs w:val="28"/>
        </w:rPr>
      </w:pPr>
      <w:r>
        <w:rPr>
          <w:rFonts w:eastAsia="Andale Sans UI" w:cs="Times New Roman"/>
          <w:sz w:val="28"/>
          <w:szCs w:val="28"/>
          <w:lang w:eastAsia="ja-JP"/>
        </w:rPr>
        <w:t>Размеры заработной платы для расчета региональной выплаты включают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</w:t>
      </w: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2.4.9. </w:t>
      </w:r>
      <w:proofErr w:type="gramStart"/>
      <w:r>
        <w:rPr>
          <w:rFonts w:cs="Times New Roman"/>
          <w:sz w:val="28"/>
          <w:szCs w:val="28"/>
        </w:rPr>
        <w:t>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производятся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 (минимального размера оплаты труда), в размере</w:t>
      </w:r>
      <w:proofErr w:type="gramEnd"/>
      <w:r>
        <w:rPr>
          <w:rFonts w:cs="Times New Roman"/>
          <w:sz w:val="28"/>
          <w:szCs w:val="28"/>
        </w:rPr>
        <w:t xml:space="preserve">, определяемом как разница между размером минимальной заработной платы, установленным в Красноярском крае (минимальным </w:t>
      </w:r>
      <w:proofErr w:type="gramStart"/>
      <w:r>
        <w:rPr>
          <w:rFonts w:cs="Times New Roman"/>
          <w:sz w:val="28"/>
          <w:szCs w:val="28"/>
        </w:rPr>
        <w:t>размером оплаты труда</w:t>
      </w:r>
      <w:proofErr w:type="gramEnd"/>
      <w:r>
        <w:rPr>
          <w:rFonts w:cs="Times New Roman"/>
          <w:sz w:val="28"/>
          <w:szCs w:val="28"/>
        </w:rPr>
        <w:t>), и величиной заработной платы конкретного работника учреждения за соответствующий период времени.</w:t>
      </w:r>
    </w:p>
    <w:p w:rsidR="00E64F66" w:rsidRDefault="00F275D7">
      <w:pPr>
        <w:ind w:firstLine="540"/>
        <w:jc w:val="both"/>
        <w:rPr>
          <w:rFonts w:eastAsia="Calibri" w:cs="Times New Roman"/>
          <w:sz w:val="28"/>
          <w:szCs w:val="28"/>
        </w:rPr>
      </w:pPr>
      <w:proofErr w:type="gramStart"/>
      <w:r>
        <w:rPr>
          <w:rFonts w:eastAsia="Calibri" w:cs="Times New Roman"/>
          <w:sz w:val="28"/>
          <w:szCs w:val="28"/>
          <w:lang w:eastAsia="en-US"/>
        </w:rPr>
        <w:t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минимальной заработной платы, установленного в Красноярском крае (минимального размера оплаты труда), исчисленного пропорционально отработанному работником учреждения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</w:t>
      </w:r>
      <w:proofErr w:type="gramEnd"/>
      <w:r>
        <w:rPr>
          <w:rFonts w:eastAsia="Calibri" w:cs="Times New Roman"/>
          <w:sz w:val="28"/>
          <w:szCs w:val="28"/>
          <w:lang w:eastAsia="en-US"/>
        </w:rPr>
        <w:t xml:space="preserve"> в Красноярском крае (минимальным </w:t>
      </w:r>
      <w:proofErr w:type="gramStart"/>
      <w:r>
        <w:rPr>
          <w:rFonts w:eastAsia="Calibri" w:cs="Times New Roman"/>
          <w:sz w:val="28"/>
          <w:szCs w:val="28"/>
          <w:lang w:eastAsia="en-US"/>
        </w:rPr>
        <w:t>размером оплаты труда</w:t>
      </w:r>
      <w:proofErr w:type="gramEnd"/>
      <w:r>
        <w:rPr>
          <w:rFonts w:eastAsia="Calibri" w:cs="Times New Roman"/>
          <w:sz w:val="28"/>
          <w:szCs w:val="28"/>
          <w:lang w:eastAsia="en-US"/>
        </w:rPr>
        <w:t>), исчисленным пропорционально отработанному работником учреждения времени, и</w:t>
      </w:r>
      <w:r>
        <w:rPr>
          <w:rFonts w:eastAsia="Calibri" w:cs="Times New Roman"/>
          <w:sz w:val="28"/>
          <w:szCs w:val="28"/>
          <w:lang w:val="ru" w:eastAsia="en-US"/>
        </w:rPr>
        <w:t xml:space="preserve"> величиной заработной платы конкретного работника учреждения за соответствующий период времени.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  <w:highlight w:val="white"/>
          <w:shd w:val="clear" w:color="FFFFFF" w:fill="FFFFFF"/>
        </w:rPr>
        <w:t xml:space="preserve"> 2.4.10 </w:t>
      </w:r>
      <w:r>
        <w:rPr>
          <w:sz w:val="28"/>
          <w:szCs w:val="28"/>
          <w:highlight w:val="white"/>
          <w:shd w:val="clear" w:color="FFFFFF" w:fill="FFFFFF"/>
        </w:rPr>
        <w:t>Сп</w:t>
      </w:r>
      <w:r>
        <w:rPr>
          <w:sz w:val="28"/>
          <w:szCs w:val="28"/>
          <w:highlight w:val="white"/>
        </w:rPr>
        <w:t>еци</w:t>
      </w:r>
      <w:r>
        <w:rPr>
          <w:sz w:val="28"/>
          <w:szCs w:val="28"/>
        </w:rPr>
        <w:t xml:space="preserve">альная краевая выплата устанавливается в целях </w:t>
      </w:r>
      <w:proofErr w:type="gramStart"/>
      <w:r>
        <w:rPr>
          <w:sz w:val="28"/>
          <w:szCs w:val="28"/>
        </w:rPr>
        <w:t>повышения уровня оплаты труда работника</w:t>
      </w:r>
      <w:proofErr w:type="gramEnd"/>
      <w:r>
        <w:rPr>
          <w:sz w:val="28"/>
          <w:szCs w:val="28"/>
        </w:rPr>
        <w:t>.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специальную краевую выплату начисляются районный коэффициент, процентная надбавка к заработной плате за стаж работы</w:t>
      </w:r>
      <w:r>
        <w:rPr>
          <w:sz w:val="28"/>
          <w:szCs w:val="28"/>
        </w:rPr>
        <w:br/>
        <w:t>в районах Крайнего Севера и приравненных к ним местностях и иных местностях с особыми климатическими условиями.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proofErr w:type="gramStart"/>
      <w:r>
        <w:rPr>
          <w:sz w:val="28"/>
          <w:szCs w:val="28"/>
        </w:rPr>
        <w:t>)Р</w:t>
      </w:r>
      <w:proofErr w:type="gramEnd"/>
      <w:r>
        <w:rPr>
          <w:sz w:val="28"/>
          <w:szCs w:val="28"/>
        </w:rPr>
        <w:t xml:space="preserve">аботникам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три тысячи рублей. 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)Р</w:t>
      </w:r>
      <w:proofErr w:type="gramEnd"/>
      <w:r>
        <w:rPr>
          <w:sz w:val="28"/>
          <w:szCs w:val="28"/>
        </w:rPr>
        <w:t>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:rsidR="00E64F66" w:rsidRDefault="00F275D7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</w:t>
      </w:r>
      <w:r>
        <w:rPr>
          <w:sz w:val="28"/>
          <w:szCs w:val="28"/>
          <w:shd w:val="clear" w:color="auto" w:fill="FFFFFF"/>
        </w:rPr>
        <w:t>В</w:t>
      </w:r>
      <w:proofErr w:type="gramEnd"/>
      <w:r>
        <w:rPr>
          <w:sz w:val="28"/>
          <w:szCs w:val="28"/>
          <w:shd w:val="clear" w:color="auto" w:fill="FFFFFF"/>
        </w:rPr>
        <w:t xml:space="preserve"> месяце, в котором начисления работникам производятся исходя из средней заработной платы, определенной в соответствии с нормативными правовыми актами Российской Федерации, и выплачиваемые за счет фонда оплаты труда, за исключением пособий по временной нетрудоспособности, размер специальной краевой выплаты увеличивается на размер, рассчитываемый по формуле:</w:t>
      </w:r>
    </w:p>
    <w:p w:rsidR="00E64F66" w:rsidRDefault="00E64F66">
      <w:pPr>
        <w:ind w:firstLine="709"/>
        <w:rPr>
          <w:sz w:val="28"/>
          <w:szCs w:val="28"/>
        </w:rPr>
      </w:pPr>
    </w:p>
    <w:p w:rsidR="00E64F66" w:rsidRDefault="00F275D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spellStart"/>
      <w:r>
        <w:rPr>
          <w:sz w:val="28"/>
          <w:szCs w:val="28"/>
        </w:rPr>
        <w:t>СКВ</w:t>
      </w:r>
      <w:r>
        <w:rPr>
          <w:sz w:val="28"/>
          <w:szCs w:val="28"/>
          <w:vertAlign w:val="subscript"/>
        </w:rPr>
        <w:t>ув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proofErr w:type="spellStart"/>
      <w:r>
        <w:rPr>
          <w:sz w:val="28"/>
          <w:szCs w:val="28"/>
        </w:rPr>
        <w:t>О</w:t>
      </w:r>
      <w:r>
        <w:rPr>
          <w:sz w:val="28"/>
          <w:szCs w:val="28"/>
          <w:vertAlign w:val="subscript"/>
        </w:rPr>
        <w:t>тп</w:t>
      </w:r>
      <w:proofErr w:type="spellEnd"/>
      <w:r>
        <w:rPr>
          <w:sz w:val="28"/>
          <w:szCs w:val="28"/>
        </w:rPr>
        <w:t xml:space="preserve"> x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ув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</w:t>
      </w:r>
      <w:r>
        <w:rPr>
          <w:sz w:val="28"/>
          <w:szCs w:val="28"/>
          <w:vertAlign w:val="subscript"/>
        </w:rPr>
        <w:t>тп</w:t>
      </w:r>
      <w:proofErr w:type="spellEnd"/>
      <w:r>
        <w:rPr>
          <w:sz w:val="28"/>
          <w:szCs w:val="28"/>
        </w:rPr>
        <w:t>,                                          (2)</w:t>
      </w:r>
    </w:p>
    <w:p w:rsidR="00E64F66" w:rsidRDefault="00E64F66">
      <w:pPr>
        <w:ind w:firstLine="709"/>
        <w:jc w:val="center"/>
        <w:rPr>
          <w:sz w:val="28"/>
          <w:szCs w:val="28"/>
        </w:rPr>
      </w:pPr>
    </w:p>
    <w:p w:rsidR="00E64F66" w:rsidRDefault="00F275D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E64F66" w:rsidRDefault="00F275D7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СКВ</w:t>
      </w:r>
      <w:r>
        <w:rPr>
          <w:sz w:val="28"/>
          <w:szCs w:val="28"/>
          <w:vertAlign w:val="subscript"/>
        </w:rPr>
        <w:t>ув</w:t>
      </w:r>
      <w:proofErr w:type="spellEnd"/>
      <w:r>
        <w:rPr>
          <w:sz w:val="28"/>
          <w:szCs w:val="28"/>
        </w:rPr>
        <w:t xml:space="preserve"> – размер увеличения специальной краевой выплаты;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>
        <w:rPr>
          <w:sz w:val="28"/>
          <w:szCs w:val="28"/>
          <w:vertAlign w:val="subscript"/>
        </w:rPr>
        <w:t>тп</w:t>
      </w:r>
      <w:proofErr w:type="spellEnd"/>
      <w:r>
        <w:rPr>
          <w:sz w:val="28"/>
          <w:szCs w:val="28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ув</w:t>
      </w:r>
      <w:proofErr w:type="spellEnd"/>
      <w:r>
        <w:rPr>
          <w:sz w:val="28"/>
          <w:szCs w:val="28"/>
        </w:rPr>
        <w:t xml:space="preserve"> – коэффициент увеличения специальной краевой выплаты.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случае, когда при определении среднего дневного заработка учитываются периоды, предшествующие 1 января 2024 года,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ув</w:t>
      </w:r>
      <w:proofErr w:type="spellEnd"/>
      <w:r>
        <w:rPr>
          <w:sz w:val="28"/>
          <w:szCs w:val="28"/>
        </w:rPr>
        <w:t xml:space="preserve"> определяется следующим образом:</w:t>
      </w:r>
    </w:p>
    <w:p w:rsidR="00E64F66" w:rsidRDefault="00E64F66">
      <w:pPr>
        <w:ind w:firstLine="709"/>
        <w:jc w:val="both"/>
        <w:rPr>
          <w:sz w:val="28"/>
          <w:szCs w:val="28"/>
        </w:rPr>
      </w:pP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ув</w:t>
      </w:r>
      <w:proofErr w:type="spellEnd"/>
      <w:r>
        <w:rPr>
          <w:sz w:val="28"/>
          <w:szCs w:val="28"/>
        </w:rPr>
        <w:t xml:space="preserve"> = (З</w:t>
      </w:r>
      <w:r>
        <w:rPr>
          <w:sz w:val="28"/>
          <w:szCs w:val="28"/>
          <w:vertAlign w:val="subscript"/>
        </w:rPr>
        <w:t>пф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+ (СКВ х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мес</w:t>
      </w:r>
      <w:proofErr w:type="spellEnd"/>
      <w:r>
        <w:rPr>
          <w:sz w:val="28"/>
          <w:szCs w:val="28"/>
        </w:rPr>
        <w:t xml:space="preserve"> х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рк</w:t>
      </w:r>
      <w:proofErr w:type="spellEnd"/>
      <w:r>
        <w:rPr>
          <w:sz w:val="28"/>
          <w:szCs w:val="28"/>
        </w:rPr>
        <w:t>) + З</w:t>
      </w:r>
      <w:r>
        <w:rPr>
          <w:sz w:val="28"/>
          <w:szCs w:val="28"/>
          <w:vertAlign w:val="subscript"/>
        </w:rPr>
        <w:t>пф2</w:t>
      </w:r>
      <w:r>
        <w:rPr>
          <w:sz w:val="28"/>
          <w:szCs w:val="28"/>
        </w:rPr>
        <w:t>) / (З</w:t>
      </w:r>
      <w:r>
        <w:rPr>
          <w:sz w:val="28"/>
          <w:szCs w:val="28"/>
          <w:vertAlign w:val="subscript"/>
        </w:rPr>
        <w:t>пф1</w:t>
      </w:r>
      <w:r>
        <w:rPr>
          <w:sz w:val="28"/>
          <w:szCs w:val="28"/>
        </w:rPr>
        <w:t xml:space="preserve"> + З</w:t>
      </w:r>
      <w:r>
        <w:rPr>
          <w:sz w:val="28"/>
          <w:szCs w:val="28"/>
          <w:vertAlign w:val="subscript"/>
        </w:rPr>
        <w:t>пф2</w:t>
      </w:r>
      <w:r>
        <w:rPr>
          <w:sz w:val="28"/>
          <w:szCs w:val="28"/>
        </w:rPr>
        <w:t>),                  (3)</w:t>
      </w:r>
    </w:p>
    <w:p w:rsidR="00E64F66" w:rsidRDefault="00E64F66">
      <w:pPr>
        <w:ind w:firstLine="709"/>
        <w:jc w:val="both"/>
        <w:rPr>
          <w:sz w:val="28"/>
          <w:szCs w:val="28"/>
        </w:rPr>
      </w:pP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E64F66" w:rsidRDefault="00F275D7">
      <w:pPr>
        <w:shd w:val="clear" w:color="auto" w:fill="FFFFFF"/>
        <w:spacing w:after="20"/>
        <w:ind w:firstLine="70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пф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– фактически начисленная заработная плата, учитываемая</w:t>
      </w:r>
      <w:r>
        <w:rPr>
          <w:sz w:val="28"/>
          <w:szCs w:val="28"/>
        </w:rPr>
        <w:br/>
        <w:t>при определении среднего дневного заработка в соответствии</w:t>
      </w:r>
      <w:r>
        <w:rPr>
          <w:sz w:val="28"/>
          <w:szCs w:val="28"/>
        </w:rPr>
        <w:br/>
        <w:t>с нормативными правовыми актами Российской Федерации, за период</w:t>
      </w:r>
      <w:r>
        <w:rPr>
          <w:sz w:val="28"/>
          <w:szCs w:val="28"/>
        </w:rPr>
        <w:br/>
        <w:t>до 1 января 2024 года;</w:t>
      </w:r>
    </w:p>
    <w:p w:rsidR="00E64F66" w:rsidRDefault="00F275D7">
      <w:pPr>
        <w:shd w:val="clear" w:color="auto" w:fill="FFFFFF"/>
        <w:spacing w:after="20"/>
        <w:ind w:firstLine="70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пф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</w:rPr>
        <w:t xml:space="preserve"> – фактически начисленная заработная плата, учитываемая</w:t>
      </w:r>
      <w:r>
        <w:rPr>
          <w:sz w:val="28"/>
          <w:szCs w:val="28"/>
        </w:rPr>
        <w:br/>
        <w:t>при определении среднего дневного заработка в соответствии</w:t>
      </w:r>
      <w:r>
        <w:rPr>
          <w:sz w:val="28"/>
          <w:szCs w:val="28"/>
        </w:rPr>
        <w:br/>
        <w:t>с нормативными правовыми актами Российской Федерации, за период</w:t>
      </w:r>
      <w:r>
        <w:rPr>
          <w:sz w:val="28"/>
          <w:szCs w:val="28"/>
        </w:rPr>
        <w:br/>
        <w:t>с 1 января 2024 года;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СКВ – специальная краевая выплата;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мес</w:t>
      </w:r>
      <w:proofErr w:type="spellEnd"/>
      <w:r>
        <w:rPr>
          <w:sz w:val="28"/>
          <w:szCs w:val="28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рк</w:t>
      </w:r>
      <w:proofErr w:type="spellEnd"/>
      <w:r>
        <w:rPr>
          <w:sz w:val="28"/>
          <w:szCs w:val="28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условиями.</w:t>
      </w:r>
    </w:p>
    <w:p w:rsidR="00E64F66" w:rsidRDefault="00F27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Абзац «в» пункта 2.4.10 действует до 31.12.2024 г.</w:t>
      </w:r>
    </w:p>
    <w:p w:rsidR="00E64F66" w:rsidRDefault="00E64F66">
      <w:pPr>
        <w:ind w:firstLine="540"/>
        <w:jc w:val="both"/>
        <w:rPr>
          <w:rFonts w:cs="Times New Roman"/>
          <w:sz w:val="28"/>
          <w:szCs w:val="28"/>
          <w:highlight w:val="yellow"/>
        </w:rPr>
      </w:pP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</w:t>
      </w:r>
      <w:r>
        <w:rPr>
          <w:rFonts w:cs="Times New Roman"/>
          <w:sz w:val="28"/>
          <w:szCs w:val="28"/>
        </w:rPr>
        <w:t xml:space="preserve"> 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  <w:lang w:val="ru-RU"/>
        </w:rPr>
        <w:t>11</w:t>
      </w:r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При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выплатах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итогам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учитывается</w:t>
      </w:r>
      <w:proofErr w:type="spellEnd"/>
      <w:r>
        <w:rPr>
          <w:rFonts w:cs="Times New Roman"/>
          <w:sz w:val="28"/>
          <w:szCs w:val="28"/>
        </w:rPr>
        <w:t>: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    </w:t>
      </w:r>
      <w:proofErr w:type="spellStart"/>
      <w:r>
        <w:rPr>
          <w:rFonts w:cs="Times New Roman"/>
          <w:sz w:val="28"/>
          <w:szCs w:val="28"/>
        </w:rPr>
        <w:t>объем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освоения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выделенных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бюджетных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средств</w:t>
      </w:r>
      <w:proofErr w:type="spellEnd"/>
      <w:r>
        <w:rPr>
          <w:rFonts w:cs="Times New Roman"/>
          <w:sz w:val="28"/>
          <w:szCs w:val="28"/>
        </w:rPr>
        <w:t>;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    </w:t>
      </w:r>
      <w:proofErr w:type="spellStart"/>
      <w:r>
        <w:rPr>
          <w:rFonts w:cs="Times New Roman"/>
          <w:sz w:val="28"/>
          <w:szCs w:val="28"/>
        </w:rPr>
        <w:t>объем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ввода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законченных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ремонтом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объектов</w:t>
      </w:r>
      <w:proofErr w:type="spellEnd"/>
      <w:r>
        <w:rPr>
          <w:rFonts w:cs="Times New Roman"/>
          <w:sz w:val="28"/>
          <w:szCs w:val="28"/>
        </w:rPr>
        <w:t>;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инициатива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творчество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применение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работе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современных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форм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br/>
        <w:t xml:space="preserve">и </w:t>
      </w:r>
      <w:proofErr w:type="spellStart"/>
      <w:r>
        <w:rPr>
          <w:rFonts w:cs="Times New Roman"/>
          <w:sz w:val="28"/>
          <w:szCs w:val="28"/>
        </w:rPr>
        <w:t>методов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организации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труда</w:t>
      </w:r>
      <w:proofErr w:type="spellEnd"/>
      <w:r>
        <w:rPr>
          <w:rFonts w:cs="Times New Roman"/>
          <w:sz w:val="28"/>
          <w:szCs w:val="28"/>
        </w:rPr>
        <w:t>;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</w:t>
      </w:r>
      <w:r>
        <w:rPr>
          <w:rFonts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выполнение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порученной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работы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связанной</w:t>
      </w:r>
      <w:proofErr w:type="spellEnd"/>
      <w:r>
        <w:rPr>
          <w:rFonts w:cs="Times New Roman"/>
          <w:sz w:val="28"/>
          <w:szCs w:val="28"/>
        </w:rPr>
        <w:t xml:space="preserve"> с </w:t>
      </w:r>
      <w:proofErr w:type="spellStart"/>
      <w:r>
        <w:rPr>
          <w:rFonts w:cs="Times New Roman"/>
          <w:sz w:val="28"/>
          <w:szCs w:val="28"/>
        </w:rPr>
        <w:t>обеспечением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рабочего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процесса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или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уставной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деятельности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Школы</w:t>
      </w:r>
      <w:r>
        <w:rPr>
          <w:rFonts w:cs="Times New Roman"/>
          <w:sz w:val="28"/>
          <w:szCs w:val="28"/>
        </w:rPr>
        <w:t>;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   </w:t>
      </w:r>
      <w:proofErr w:type="spellStart"/>
      <w:r>
        <w:rPr>
          <w:rFonts w:cs="Times New Roman"/>
          <w:sz w:val="28"/>
          <w:szCs w:val="28"/>
        </w:rPr>
        <w:t>достижение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высоких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результатов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работе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определенный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период</w:t>
      </w:r>
      <w:proofErr w:type="spellEnd"/>
      <w:r>
        <w:rPr>
          <w:rFonts w:cs="Times New Roman"/>
          <w:sz w:val="28"/>
          <w:szCs w:val="28"/>
        </w:rPr>
        <w:t>;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   </w:t>
      </w:r>
      <w:proofErr w:type="spellStart"/>
      <w:r>
        <w:rPr>
          <w:rFonts w:cs="Times New Roman"/>
          <w:sz w:val="28"/>
          <w:szCs w:val="28"/>
        </w:rPr>
        <w:t>участие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инновационной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деятельности</w:t>
      </w:r>
      <w:proofErr w:type="spellEnd"/>
      <w:r>
        <w:rPr>
          <w:rFonts w:cs="Times New Roman"/>
          <w:sz w:val="28"/>
          <w:szCs w:val="28"/>
        </w:rPr>
        <w:t>;</w:t>
      </w:r>
    </w:p>
    <w:p w:rsidR="00E64F66" w:rsidRDefault="00F275D7">
      <w:pPr>
        <w:pStyle w:val="Standard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   </w:t>
      </w:r>
      <w:proofErr w:type="spellStart"/>
      <w:r>
        <w:rPr>
          <w:rFonts w:cs="Times New Roman"/>
          <w:sz w:val="28"/>
          <w:szCs w:val="28"/>
        </w:rPr>
        <w:t>участие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соответствующем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периоде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выполнении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важных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мероприятий</w:t>
      </w:r>
      <w:proofErr w:type="spellEnd"/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tabs>
          <w:tab w:val="left" w:pos="555"/>
          <w:tab w:val="left" w:pos="645"/>
        </w:tabs>
        <w:ind w:firstLine="420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  <w:lang w:val="ru-RU"/>
        </w:rPr>
        <w:t xml:space="preserve"> </w:t>
      </w:r>
      <w:r>
        <w:rPr>
          <w:rFonts w:cs="Times New Roman"/>
          <w:bCs/>
          <w:sz w:val="28"/>
          <w:szCs w:val="28"/>
        </w:rPr>
        <w:t xml:space="preserve">  2.</w:t>
      </w:r>
      <w:r>
        <w:rPr>
          <w:rFonts w:cs="Times New Roman"/>
          <w:bCs/>
          <w:sz w:val="28"/>
          <w:szCs w:val="28"/>
          <w:lang w:val="ru-RU"/>
        </w:rPr>
        <w:t>4</w:t>
      </w:r>
      <w:r>
        <w:rPr>
          <w:rFonts w:cs="Times New Roman"/>
          <w:bCs/>
          <w:sz w:val="28"/>
          <w:szCs w:val="28"/>
        </w:rPr>
        <w:t>.</w:t>
      </w:r>
      <w:r>
        <w:rPr>
          <w:rFonts w:cs="Times New Roman"/>
          <w:bCs/>
          <w:sz w:val="28"/>
          <w:szCs w:val="28"/>
          <w:lang w:val="ru-RU"/>
        </w:rPr>
        <w:t>12</w:t>
      </w:r>
      <w:r>
        <w:rPr>
          <w:rFonts w:cs="Times New Roman"/>
          <w:bCs/>
          <w:sz w:val="28"/>
          <w:szCs w:val="28"/>
        </w:rPr>
        <w:t xml:space="preserve">.   </w:t>
      </w:r>
      <w:proofErr w:type="spellStart"/>
      <w:r>
        <w:rPr>
          <w:rFonts w:cs="Times New Roman"/>
          <w:bCs/>
          <w:sz w:val="28"/>
          <w:szCs w:val="28"/>
        </w:rPr>
        <w:t>Размер</w:t>
      </w:r>
      <w:proofErr w:type="spellEnd"/>
      <w:r>
        <w:rPr>
          <w:rFonts w:cs="Times New Roman"/>
          <w:bCs/>
          <w:sz w:val="28"/>
          <w:szCs w:val="28"/>
        </w:rPr>
        <w:t xml:space="preserve">   </w:t>
      </w:r>
      <w:proofErr w:type="spellStart"/>
      <w:r>
        <w:rPr>
          <w:rFonts w:cs="Times New Roman"/>
          <w:bCs/>
          <w:sz w:val="28"/>
          <w:szCs w:val="28"/>
        </w:rPr>
        <w:t>выплат</w:t>
      </w:r>
      <w:proofErr w:type="spellEnd"/>
      <w:r>
        <w:rPr>
          <w:rFonts w:cs="Times New Roman"/>
          <w:bCs/>
          <w:sz w:val="28"/>
          <w:szCs w:val="28"/>
        </w:rPr>
        <w:t xml:space="preserve">   </w:t>
      </w:r>
      <w:proofErr w:type="spellStart"/>
      <w:r>
        <w:rPr>
          <w:rFonts w:cs="Times New Roman"/>
          <w:bCs/>
          <w:sz w:val="28"/>
          <w:szCs w:val="28"/>
        </w:rPr>
        <w:t>по</w:t>
      </w:r>
      <w:proofErr w:type="spellEnd"/>
      <w:r>
        <w:rPr>
          <w:rFonts w:cs="Times New Roman"/>
          <w:bCs/>
          <w:sz w:val="28"/>
          <w:szCs w:val="28"/>
        </w:rPr>
        <w:t xml:space="preserve">    </w:t>
      </w:r>
      <w:proofErr w:type="spellStart"/>
      <w:r>
        <w:rPr>
          <w:rFonts w:cs="Times New Roman"/>
          <w:bCs/>
          <w:sz w:val="28"/>
          <w:szCs w:val="28"/>
        </w:rPr>
        <w:t>итогам</w:t>
      </w:r>
      <w:proofErr w:type="spellEnd"/>
      <w:r>
        <w:rPr>
          <w:rFonts w:cs="Times New Roman"/>
          <w:bCs/>
          <w:sz w:val="28"/>
          <w:szCs w:val="28"/>
        </w:rPr>
        <w:t xml:space="preserve">    </w:t>
      </w:r>
      <w:proofErr w:type="spellStart"/>
      <w:r>
        <w:rPr>
          <w:rFonts w:cs="Times New Roman"/>
          <w:bCs/>
          <w:sz w:val="28"/>
          <w:szCs w:val="28"/>
        </w:rPr>
        <w:t>работы</w:t>
      </w:r>
      <w:proofErr w:type="spellEnd"/>
      <w:r>
        <w:rPr>
          <w:rFonts w:cs="Times New Roman"/>
          <w:bCs/>
          <w:sz w:val="28"/>
          <w:szCs w:val="28"/>
        </w:rPr>
        <w:t xml:space="preserve">   </w:t>
      </w:r>
      <w:proofErr w:type="spellStart"/>
      <w:r>
        <w:rPr>
          <w:rFonts w:cs="Times New Roman"/>
          <w:bCs/>
          <w:sz w:val="28"/>
          <w:szCs w:val="28"/>
        </w:rPr>
        <w:t>работникам</w:t>
      </w:r>
      <w:proofErr w:type="spellEnd"/>
      <w:r>
        <w:rPr>
          <w:rFonts w:cs="Times New Roman"/>
          <w:bCs/>
          <w:sz w:val="28"/>
          <w:szCs w:val="28"/>
        </w:rPr>
        <w:t xml:space="preserve">   </w:t>
      </w:r>
      <w:r>
        <w:rPr>
          <w:rFonts w:cs="Times New Roman"/>
          <w:bCs/>
          <w:sz w:val="28"/>
          <w:szCs w:val="28"/>
          <w:lang w:val="ru-RU"/>
        </w:rPr>
        <w:t>Школы</w:t>
      </w:r>
      <w:r>
        <w:rPr>
          <w:rFonts w:cs="Times New Roman"/>
          <w:bCs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устанавливается</w:t>
      </w:r>
      <w:proofErr w:type="spellEnd"/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Cs/>
          <w:sz w:val="28"/>
          <w:szCs w:val="28"/>
        </w:rPr>
        <w:t xml:space="preserve">в </w:t>
      </w:r>
      <w:proofErr w:type="spellStart"/>
      <w:r>
        <w:rPr>
          <w:rFonts w:cs="Times New Roman"/>
          <w:bCs/>
          <w:sz w:val="28"/>
          <w:szCs w:val="28"/>
        </w:rPr>
        <w:t>соответствии</w:t>
      </w:r>
      <w:proofErr w:type="spellEnd"/>
      <w:r>
        <w:rPr>
          <w:rFonts w:cs="Times New Roman"/>
          <w:bCs/>
          <w:sz w:val="28"/>
          <w:szCs w:val="28"/>
        </w:rPr>
        <w:t xml:space="preserve"> с </w:t>
      </w:r>
      <w:proofErr w:type="spellStart"/>
      <w:r>
        <w:rPr>
          <w:rFonts w:cs="Times New Roman"/>
          <w:sz w:val="28"/>
          <w:szCs w:val="28"/>
        </w:rPr>
        <w:t>приложением</w:t>
      </w:r>
      <w:proofErr w:type="spellEnd"/>
      <w:r>
        <w:rPr>
          <w:rFonts w:cs="Times New Roman"/>
          <w:sz w:val="28"/>
          <w:szCs w:val="28"/>
        </w:rPr>
        <w:t xml:space="preserve"> № 6 </w:t>
      </w:r>
      <w:r>
        <w:rPr>
          <w:rFonts w:cs="Times New Roman"/>
          <w:bCs/>
          <w:sz w:val="28"/>
          <w:szCs w:val="28"/>
        </w:rPr>
        <w:t xml:space="preserve">к </w:t>
      </w:r>
      <w:proofErr w:type="spellStart"/>
      <w:r>
        <w:rPr>
          <w:rFonts w:cs="Times New Roman"/>
          <w:bCs/>
          <w:sz w:val="28"/>
          <w:szCs w:val="28"/>
        </w:rPr>
        <w:t>настоящему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П</w:t>
      </w:r>
      <w:proofErr w:type="spellStart"/>
      <w:r>
        <w:rPr>
          <w:rFonts w:cs="Times New Roman"/>
          <w:bCs/>
          <w:sz w:val="28"/>
          <w:szCs w:val="28"/>
        </w:rPr>
        <w:t>оложению</w:t>
      </w:r>
      <w:proofErr w:type="spellEnd"/>
      <w:r>
        <w:rPr>
          <w:rFonts w:cs="Times New Roman"/>
          <w:bCs/>
          <w:sz w:val="28"/>
          <w:szCs w:val="28"/>
        </w:rPr>
        <w:t>.</w:t>
      </w:r>
    </w:p>
    <w:p w:rsidR="00E64F66" w:rsidRDefault="00F275D7">
      <w:pPr>
        <w:pStyle w:val="Standard"/>
        <w:ind w:left="3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 </w:t>
      </w: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>.1</w:t>
      </w:r>
      <w:r>
        <w:rPr>
          <w:rFonts w:cs="Times New Roman"/>
          <w:sz w:val="28"/>
          <w:szCs w:val="28"/>
          <w:lang w:val="ru-RU"/>
        </w:rPr>
        <w:t>3</w:t>
      </w:r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Максимальным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размером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итогам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ограничены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устанавливаются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пределах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фонда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оплаты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труда</w:t>
      </w:r>
      <w:proofErr w:type="spellEnd"/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>.1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  <w:lang w:val="ru-RU"/>
        </w:rPr>
        <w:t xml:space="preserve">Директор Школы 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рассмотрении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вопроса</w:t>
      </w:r>
      <w:proofErr w:type="spellEnd"/>
      <w:r>
        <w:rPr>
          <w:rFonts w:cs="Times New Roman"/>
          <w:sz w:val="28"/>
          <w:szCs w:val="28"/>
        </w:rPr>
        <w:t xml:space="preserve"> о </w:t>
      </w:r>
      <w:proofErr w:type="spellStart"/>
      <w:r>
        <w:rPr>
          <w:rFonts w:cs="Times New Roman"/>
          <w:sz w:val="28"/>
          <w:szCs w:val="28"/>
        </w:rPr>
        <w:t>стимулировании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вправе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учитывать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аналитическую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информацию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Управляющего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совета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Школы</w:t>
      </w:r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  </w:t>
      </w:r>
      <w:r>
        <w:rPr>
          <w:rFonts w:eastAsia="Times New Roman" w:cs="Times New Roman"/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  <w:lang w:val="ru-RU"/>
        </w:rPr>
        <w:t>4</w:t>
      </w:r>
      <w:r>
        <w:rPr>
          <w:rFonts w:eastAsia="Times New Roman" w:cs="Times New Roman"/>
          <w:sz w:val="28"/>
          <w:szCs w:val="28"/>
        </w:rPr>
        <w:t>.1</w:t>
      </w:r>
      <w:r>
        <w:rPr>
          <w:rFonts w:eastAsia="Times New Roman" w:cs="Times New Roman"/>
          <w:sz w:val="28"/>
          <w:szCs w:val="28"/>
          <w:lang w:val="ru-RU"/>
        </w:rPr>
        <w:t>5</w:t>
      </w:r>
      <w:r>
        <w:rPr>
          <w:rFonts w:eastAsia="Times New Roman"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При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установлении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размера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стимулирующего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характера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конкретному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работнику</w:t>
      </w:r>
      <w:proofErr w:type="spellEnd"/>
      <w:r>
        <w:rPr>
          <w:rFonts w:cs="Times New Roman"/>
          <w:sz w:val="28"/>
          <w:szCs w:val="28"/>
        </w:rPr>
        <w:t xml:space="preserve"> (</w:t>
      </w:r>
      <w:proofErr w:type="spellStart"/>
      <w:r>
        <w:rPr>
          <w:rFonts w:cs="Times New Roman"/>
          <w:sz w:val="28"/>
          <w:szCs w:val="28"/>
        </w:rPr>
        <w:t>за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исключением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персональных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  <w:lang w:val="ru-RU"/>
        </w:rPr>
        <w:t>, специальной краевой выплаты</w:t>
      </w:r>
      <w:r>
        <w:rPr>
          <w:rFonts w:cs="Times New Roman"/>
          <w:sz w:val="28"/>
          <w:szCs w:val="28"/>
        </w:rPr>
        <w:t xml:space="preserve">) </w:t>
      </w:r>
      <w:proofErr w:type="spellStart"/>
      <w:r>
        <w:rPr>
          <w:rFonts w:cs="Times New Roman"/>
          <w:sz w:val="28"/>
          <w:szCs w:val="28"/>
        </w:rPr>
        <w:t>организации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применяют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балльную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оценку</w:t>
      </w:r>
      <w:proofErr w:type="spellEnd"/>
      <w:r>
        <w:rPr>
          <w:rFonts w:cs="Times New Roman"/>
          <w:sz w:val="28"/>
          <w:szCs w:val="28"/>
        </w:rPr>
        <w:t>.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Размер выплаты, осуществляемой конкретному работнику организации, определяется по формуле:</w:t>
      </w:r>
    </w:p>
    <w:p w:rsidR="00E64F66" w:rsidRDefault="00F275D7">
      <w:pPr>
        <w:widowControl w:val="0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= 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vertAlign w:val="subscript"/>
        </w:rPr>
        <w:t>1 балла</w:t>
      </w:r>
      <w:r>
        <w:rPr>
          <w:rFonts w:cs="Times New Roman"/>
          <w:sz w:val="28"/>
          <w:szCs w:val="28"/>
        </w:rPr>
        <w:t xml:space="preserve"> х Б</w:t>
      </w:r>
      <w:r>
        <w:rPr>
          <w:rFonts w:cs="Times New Roman"/>
          <w:sz w:val="28"/>
          <w:szCs w:val="28"/>
          <w:vertAlign w:val="subscript"/>
          <w:lang w:val="en-US"/>
        </w:rPr>
        <w:t>i</w:t>
      </w:r>
      <w:r>
        <w:rPr>
          <w:rFonts w:cs="Times New Roman"/>
          <w:sz w:val="28"/>
          <w:szCs w:val="28"/>
        </w:rPr>
        <w:t xml:space="preserve">, </w:t>
      </w:r>
    </w:p>
    <w:p w:rsidR="00E64F66" w:rsidRDefault="00F275D7">
      <w:pPr>
        <w:widowControl w:val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где: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– размер выплаты, осуществляемой конкретному работнику организации в плановом периоде;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proofErr w:type="gramStart"/>
      <w:r>
        <w:rPr>
          <w:rFonts w:cs="Times New Roman"/>
          <w:sz w:val="28"/>
          <w:szCs w:val="28"/>
          <w:vertAlign w:val="subscript"/>
        </w:rPr>
        <w:t>1</w:t>
      </w:r>
      <w:proofErr w:type="gramEnd"/>
      <w:r>
        <w:rPr>
          <w:rFonts w:cs="Times New Roman"/>
          <w:sz w:val="28"/>
          <w:szCs w:val="28"/>
          <w:vertAlign w:val="subscript"/>
        </w:rPr>
        <w:t xml:space="preserve"> балла</w:t>
      </w:r>
      <w:r>
        <w:rPr>
          <w:rFonts w:cs="Times New Roman"/>
          <w:i/>
          <w:sz w:val="28"/>
          <w:szCs w:val="28"/>
        </w:rPr>
        <w:t xml:space="preserve"> -</w:t>
      </w:r>
      <w:r>
        <w:rPr>
          <w:rFonts w:cs="Times New Roman"/>
          <w:sz w:val="28"/>
          <w:szCs w:val="28"/>
        </w:rPr>
        <w:t xml:space="preserve"> стоимость для определения размеров стимулирующих выплат </w:t>
      </w:r>
      <w:r>
        <w:rPr>
          <w:rFonts w:cs="Times New Roman"/>
          <w:sz w:val="28"/>
          <w:szCs w:val="28"/>
        </w:rPr>
        <w:br/>
        <w:t>на плановый период;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</w:t>
      </w:r>
      <w:proofErr w:type="gramStart"/>
      <w:r>
        <w:rPr>
          <w:rFonts w:cs="Times New Roman"/>
          <w:sz w:val="28"/>
          <w:szCs w:val="28"/>
          <w:vertAlign w:val="subscript"/>
          <w:lang w:val="en-US"/>
        </w:rPr>
        <w:t>i</w:t>
      </w:r>
      <w:proofErr w:type="gramEnd"/>
      <w:r>
        <w:rPr>
          <w:rFonts w:cs="Times New Roman"/>
          <w:sz w:val="28"/>
          <w:szCs w:val="28"/>
          <w:vertAlign w:val="subscript"/>
        </w:rPr>
        <w:t xml:space="preserve"> </w:t>
      </w:r>
      <w:r>
        <w:rPr>
          <w:rFonts w:cs="Times New Roman"/>
          <w:sz w:val="28"/>
          <w:szCs w:val="28"/>
        </w:rPr>
        <w:t>– количество баллов по результатам оценки труда i-</w:t>
      </w:r>
      <w:proofErr w:type="spellStart"/>
      <w:r>
        <w:rPr>
          <w:rFonts w:cs="Times New Roman"/>
          <w:sz w:val="28"/>
          <w:szCs w:val="28"/>
        </w:rPr>
        <w:t>го</w:t>
      </w:r>
      <w:proofErr w:type="spellEnd"/>
      <w:r>
        <w:rPr>
          <w:rFonts w:cs="Times New Roman"/>
          <w:sz w:val="28"/>
          <w:szCs w:val="28"/>
        </w:rPr>
        <w:t xml:space="preserve"> работника организации, исчисленное в суммовом выражении по показателям оценки </w:t>
      </w:r>
      <w:r>
        <w:rPr>
          <w:rFonts w:cs="Times New Roman"/>
          <w:sz w:val="28"/>
          <w:szCs w:val="28"/>
        </w:rPr>
        <w:br/>
        <w:t>за отчетный период.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  <w:vertAlign w:val="subscript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</w:t>
      </w:r>
      <w:proofErr w:type="gramStart"/>
      <w:r>
        <w:rPr>
          <w:rFonts w:cs="Times New Roman"/>
          <w:sz w:val="28"/>
          <w:szCs w:val="28"/>
          <w:vertAlign w:val="superscript"/>
          <w:lang w:val="en-US"/>
        </w:rPr>
        <w:t>n</w:t>
      </w:r>
      <w:proofErr w:type="gramEnd"/>
    </w:p>
    <w:p w:rsidR="00E64F66" w:rsidRDefault="00F275D7">
      <w:pPr>
        <w:widowControl w:val="0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C</w:t>
      </w:r>
      <w:r>
        <w:rPr>
          <w:rFonts w:cs="Times New Roman"/>
          <w:sz w:val="28"/>
          <w:szCs w:val="28"/>
          <w:vertAlign w:val="subscript"/>
        </w:rPr>
        <w:t xml:space="preserve">1 балла </w:t>
      </w:r>
      <w:r>
        <w:rPr>
          <w:rFonts w:cs="Times New Roman"/>
          <w:sz w:val="28"/>
          <w:szCs w:val="28"/>
        </w:rPr>
        <w:t xml:space="preserve">= </w:t>
      </w:r>
      <w:r>
        <w:rPr>
          <w:rFonts w:cs="Times New Roman"/>
          <w:sz w:val="28"/>
          <w:szCs w:val="28"/>
          <w:lang w:val="en-US"/>
        </w:rPr>
        <w:t>Q</w:t>
      </w:r>
      <w:proofErr w:type="spellStart"/>
      <w:r>
        <w:rPr>
          <w:rFonts w:cs="Times New Roman"/>
          <w:sz w:val="28"/>
          <w:szCs w:val="28"/>
          <w:vertAlign w:val="subscript"/>
        </w:rPr>
        <w:t>стим</w:t>
      </w:r>
      <w:proofErr w:type="spellEnd"/>
      <w:r>
        <w:rPr>
          <w:rFonts w:cs="Times New Roman"/>
          <w:sz w:val="28"/>
          <w:szCs w:val="28"/>
          <w:vertAlign w:val="subscript"/>
        </w:rPr>
        <w:t xml:space="preserve">. раб. </w:t>
      </w:r>
      <w:r>
        <w:rPr>
          <w:rFonts w:cs="Times New Roman"/>
          <w:sz w:val="28"/>
          <w:szCs w:val="28"/>
        </w:rPr>
        <w:t xml:space="preserve">/ </w:t>
      </w:r>
      <w:r>
        <w:rPr>
          <w:rFonts w:cs="Times New Roman"/>
          <w:sz w:val="28"/>
          <w:szCs w:val="28"/>
          <w:lang w:val="en-US"/>
        </w:rPr>
        <w:t>SUM</w:t>
      </w:r>
      <w:proofErr w:type="gramStart"/>
      <w:r>
        <w:rPr>
          <w:rFonts w:cs="Times New Roman"/>
          <w:sz w:val="28"/>
          <w:szCs w:val="28"/>
        </w:rPr>
        <w:t xml:space="preserve"> Б</w:t>
      </w:r>
      <w:proofErr w:type="gramEnd"/>
      <w:r>
        <w:rPr>
          <w:rFonts w:cs="Times New Roman"/>
          <w:sz w:val="28"/>
          <w:szCs w:val="28"/>
        </w:rPr>
        <w:t xml:space="preserve">, </w:t>
      </w:r>
    </w:p>
    <w:p w:rsidR="00E64F66" w:rsidRDefault="00F275D7">
      <w:pPr>
        <w:widowControl w:val="0"/>
        <w:ind w:firstLine="709"/>
        <w:jc w:val="center"/>
        <w:rPr>
          <w:rFonts w:cs="Times New Roman"/>
          <w:sz w:val="28"/>
          <w:szCs w:val="28"/>
          <w:vertAlign w:val="superscript"/>
        </w:rPr>
      </w:pPr>
      <w:r>
        <w:rPr>
          <w:rFonts w:cs="Times New Roman"/>
          <w:sz w:val="28"/>
          <w:szCs w:val="28"/>
          <w:vertAlign w:val="superscript"/>
        </w:rPr>
        <w:t xml:space="preserve">                                                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vertAlign w:val="subscript"/>
          <w:lang w:val="en-US"/>
        </w:rPr>
        <w:t>i</w:t>
      </w:r>
      <w:r>
        <w:rPr>
          <w:rFonts w:cs="Times New Roman"/>
          <w:sz w:val="28"/>
          <w:szCs w:val="28"/>
          <w:vertAlign w:val="subscript"/>
        </w:rPr>
        <w:t>=1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где: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  <w:lang w:val="en-US"/>
        </w:rPr>
        <w:t>Q</w:t>
      </w:r>
      <w:proofErr w:type="spellStart"/>
      <w:r>
        <w:rPr>
          <w:rFonts w:cs="Times New Roman"/>
          <w:sz w:val="28"/>
          <w:szCs w:val="28"/>
          <w:vertAlign w:val="subscript"/>
        </w:rPr>
        <w:t>стим</w:t>
      </w:r>
      <w:proofErr w:type="spellEnd"/>
      <w:r>
        <w:rPr>
          <w:rFonts w:cs="Times New Roman"/>
          <w:sz w:val="28"/>
          <w:szCs w:val="28"/>
          <w:vertAlign w:val="subscript"/>
        </w:rPr>
        <w:t>. раб.</w:t>
      </w:r>
      <w:proofErr w:type="gramEnd"/>
      <w:r>
        <w:rPr>
          <w:rFonts w:cs="Times New Roman"/>
          <w:i/>
          <w:sz w:val="28"/>
          <w:szCs w:val="28"/>
          <w:vertAlign w:val="subscript"/>
        </w:rPr>
        <w:t xml:space="preserve"> </w:t>
      </w:r>
      <w:r>
        <w:rPr>
          <w:rFonts w:cs="Times New Roman"/>
          <w:i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фонд оплаты труда, предназначенный для осуществления стимулирующих выплат работникам организации в месяц в плановом периоде;</w:t>
      </w:r>
    </w:p>
    <w:p w:rsidR="00E64F66" w:rsidRDefault="00F275D7">
      <w:pPr>
        <w:widowControl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n – количество физических лиц организации, подлежащих оценке </w:t>
      </w:r>
      <w:r>
        <w:rPr>
          <w:rFonts w:cs="Times New Roman"/>
          <w:sz w:val="28"/>
          <w:szCs w:val="28"/>
        </w:rPr>
        <w:br/>
        <w:t>за отчетный период (год, квартал, месяц), за исключением руководителя организации.</w:t>
      </w:r>
    </w:p>
    <w:p w:rsidR="00E64F66" w:rsidRDefault="00F275D7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  <w:proofErr w:type="spellStart"/>
      <w:proofErr w:type="gramStart"/>
      <w:r>
        <w:rPr>
          <w:rFonts w:cs="Times New Roman"/>
          <w:sz w:val="28"/>
          <w:szCs w:val="28"/>
        </w:rPr>
        <w:t>Q</w:t>
      </w:r>
      <w:proofErr w:type="gramEnd"/>
      <w:r>
        <w:rPr>
          <w:rFonts w:cs="Times New Roman"/>
          <w:sz w:val="28"/>
          <w:szCs w:val="28"/>
          <w:vertAlign w:val="subscript"/>
        </w:rPr>
        <w:t>стим</w:t>
      </w:r>
      <w:proofErr w:type="spellEnd"/>
      <w:r>
        <w:rPr>
          <w:rFonts w:cs="Times New Roman"/>
          <w:sz w:val="28"/>
          <w:szCs w:val="28"/>
          <w:vertAlign w:val="subscript"/>
        </w:rPr>
        <w:t xml:space="preserve"> раб.</w:t>
      </w:r>
      <w:r>
        <w:rPr>
          <w:rFonts w:cs="Times New Roman"/>
          <w:sz w:val="28"/>
          <w:szCs w:val="28"/>
        </w:rPr>
        <w:t xml:space="preserve"> = </w:t>
      </w:r>
      <w:proofErr w:type="spellStart"/>
      <w:proofErr w:type="gramStart"/>
      <w:r>
        <w:rPr>
          <w:rFonts w:cs="Times New Roman"/>
          <w:sz w:val="28"/>
          <w:szCs w:val="28"/>
        </w:rPr>
        <w:t>Q</w:t>
      </w:r>
      <w:proofErr w:type="gramEnd"/>
      <w:r>
        <w:rPr>
          <w:rFonts w:cs="Times New Roman"/>
          <w:sz w:val="28"/>
          <w:szCs w:val="28"/>
          <w:vertAlign w:val="subscript"/>
        </w:rPr>
        <w:t>зп</w:t>
      </w:r>
      <w:proofErr w:type="spellEnd"/>
      <w:r>
        <w:rPr>
          <w:rFonts w:cs="Times New Roman"/>
          <w:sz w:val="28"/>
          <w:szCs w:val="28"/>
        </w:rPr>
        <w:t xml:space="preserve"> - </w:t>
      </w:r>
      <w:proofErr w:type="spellStart"/>
      <w:r>
        <w:rPr>
          <w:rFonts w:cs="Times New Roman"/>
          <w:sz w:val="28"/>
          <w:szCs w:val="28"/>
        </w:rPr>
        <w:t>Q</w:t>
      </w:r>
      <w:r>
        <w:rPr>
          <w:rFonts w:cs="Times New Roman"/>
          <w:sz w:val="28"/>
          <w:szCs w:val="28"/>
          <w:vertAlign w:val="subscript"/>
        </w:rPr>
        <w:t>гар</w:t>
      </w:r>
      <w:proofErr w:type="spellEnd"/>
      <w:r>
        <w:rPr>
          <w:rFonts w:cs="Times New Roman"/>
          <w:sz w:val="28"/>
          <w:szCs w:val="28"/>
        </w:rPr>
        <w:t xml:space="preserve"> - </w:t>
      </w:r>
      <w:proofErr w:type="spellStart"/>
      <w:r>
        <w:rPr>
          <w:rFonts w:cs="Times New Roman"/>
          <w:sz w:val="28"/>
          <w:szCs w:val="28"/>
        </w:rPr>
        <w:t>Q</w:t>
      </w:r>
      <w:r>
        <w:rPr>
          <w:rFonts w:cs="Times New Roman"/>
          <w:sz w:val="28"/>
          <w:szCs w:val="28"/>
          <w:vertAlign w:val="subscript"/>
        </w:rPr>
        <w:t>отп</w:t>
      </w:r>
      <w:proofErr w:type="spellEnd"/>
      <w:r>
        <w:rPr>
          <w:rFonts w:cs="Times New Roman"/>
          <w:sz w:val="28"/>
          <w:szCs w:val="28"/>
          <w:vertAlign w:val="subscript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Q</w:t>
      </w:r>
      <w:r>
        <w:rPr>
          <w:rFonts w:cs="Times New Roman"/>
          <w:sz w:val="28"/>
          <w:szCs w:val="28"/>
          <w:vertAlign w:val="subscript"/>
        </w:rPr>
        <w:t>скв</w:t>
      </w:r>
      <w:proofErr w:type="spellEnd"/>
      <w:r>
        <w:rPr>
          <w:rFonts w:cs="Times New Roman"/>
          <w:sz w:val="28"/>
          <w:szCs w:val="28"/>
        </w:rPr>
        <w:t>,</w:t>
      </w:r>
    </w:p>
    <w:p w:rsidR="00E64F66" w:rsidRDefault="00E64F66">
      <w:pPr>
        <w:jc w:val="both"/>
        <w:outlineLvl w:val="0"/>
        <w:rPr>
          <w:rFonts w:cs="Times New Roman"/>
          <w:sz w:val="28"/>
          <w:szCs w:val="28"/>
        </w:rPr>
      </w:pPr>
    </w:p>
    <w:p w:rsidR="00E64F66" w:rsidRDefault="00F275D7">
      <w:pPr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где:</w:t>
      </w:r>
    </w:p>
    <w:p w:rsidR="00E64F66" w:rsidRDefault="00F275D7">
      <w:pPr>
        <w:spacing w:before="220"/>
        <w:ind w:firstLine="540"/>
        <w:jc w:val="both"/>
        <w:rPr>
          <w:rFonts w:cs="Times New Roman"/>
          <w:sz w:val="28"/>
          <w:szCs w:val="28"/>
        </w:rPr>
      </w:pPr>
      <w:proofErr w:type="spellStart"/>
      <w:proofErr w:type="gramStart"/>
      <w:r>
        <w:rPr>
          <w:rFonts w:cs="Times New Roman"/>
          <w:sz w:val="28"/>
          <w:szCs w:val="28"/>
        </w:rPr>
        <w:t>Q</w:t>
      </w:r>
      <w:proofErr w:type="gramEnd"/>
      <w:r>
        <w:rPr>
          <w:rFonts w:cs="Times New Roman"/>
          <w:sz w:val="28"/>
          <w:szCs w:val="28"/>
          <w:vertAlign w:val="subscript"/>
        </w:rPr>
        <w:t>зп</w:t>
      </w:r>
      <w:proofErr w:type="spellEnd"/>
      <w:r>
        <w:rPr>
          <w:rFonts w:cs="Times New Roman"/>
          <w:sz w:val="28"/>
          <w:szCs w:val="28"/>
        </w:rPr>
        <w:t xml:space="preserve"> - фонд оплаты труда работникам учреждения, состоящий из установленных работникам окладов (должностных окладов), ставок заработной платы с учетом повышающих коэффициентов, выплат стимулирующего и компенсационного характера, утвержденный в плане финансово-хозяйственной деятельности учреждения, на месяц в плановом периоде;</w:t>
      </w:r>
    </w:p>
    <w:p w:rsidR="00E64F66" w:rsidRDefault="00F275D7">
      <w:pPr>
        <w:spacing w:before="220"/>
        <w:ind w:firstLine="540"/>
        <w:jc w:val="both"/>
        <w:rPr>
          <w:rFonts w:cs="Times New Roman"/>
          <w:sz w:val="28"/>
          <w:szCs w:val="28"/>
        </w:rPr>
      </w:pPr>
      <w:proofErr w:type="spellStart"/>
      <w:proofErr w:type="gramStart"/>
      <w:r>
        <w:rPr>
          <w:rFonts w:cs="Times New Roman"/>
          <w:sz w:val="28"/>
          <w:szCs w:val="28"/>
        </w:rPr>
        <w:t>Q</w:t>
      </w:r>
      <w:proofErr w:type="gramEnd"/>
      <w:r>
        <w:rPr>
          <w:rFonts w:cs="Times New Roman"/>
          <w:sz w:val="28"/>
          <w:szCs w:val="28"/>
          <w:vertAlign w:val="subscript"/>
        </w:rPr>
        <w:t>гар</w:t>
      </w:r>
      <w:proofErr w:type="spellEnd"/>
      <w:r>
        <w:rPr>
          <w:rFonts w:cs="Times New Roman"/>
          <w:sz w:val="28"/>
          <w:szCs w:val="28"/>
        </w:rPr>
        <w:t xml:space="preserve"> - гарантированный фонд оплаты труда (сумма заработной платы работников по плану финансово-хозяйственной деятельности окладов (должностных окладов), ставок заработной платы учреждения с учетом повышающих коэффициентов, сумм выплат компенсационного характера и персональных выплат стимулирующего характера, определенный согласно штатному расписанию учреждения, на месяц в плановом периоде);</w:t>
      </w:r>
    </w:p>
    <w:p w:rsidR="00E64F66" w:rsidRDefault="00F275D7">
      <w:pPr>
        <w:spacing w:before="220"/>
        <w:ind w:firstLine="540"/>
        <w:jc w:val="both"/>
        <w:rPr>
          <w:rFonts w:cs="Times New Roman"/>
          <w:sz w:val="28"/>
          <w:szCs w:val="28"/>
        </w:rPr>
      </w:pPr>
      <w:proofErr w:type="spellStart"/>
      <w:proofErr w:type="gramStart"/>
      <w:r>
        <w:rPr>
          <w:rFonts w:cs="Times New Roman"/>
          <w:sz w:val="28"/>
          <w:szCs w:val="28"/>
        </w:rPr>
        <w:t>Q</w:t>
      </w:r>
      <w:proofErr w:type="gramEnd"/>
      <w:r>
        <w:rPr>
          <w:rFonts w:cs="Times New Roman"/>
          <w:sz w:val="28"/>
          <w:szCs w:val="28"/>
          <w:vertAlign w:val="subscript"/>
        </w:rPr>
        <w:t>отп</w:t>
      </w:r>
      <w:proofErr w:type="spellEnd"/>
      <w:r>
        <w:rPr>
          <w:rFonts w:cs="Times New Roman"/>
          <w:sz w:val="28"/>
          <w:szCs w:val="28"/>
        </w:rPr>
        <w:t xml:space="preserve"> - сумма средств, направляемая в резерв для оплаты отпусков, выплаты пособия по временной нетрудоспособности за счет средств работодателя, оплаты дней служебных командировок, подготовки, переподготовки, повышения квалификации работников учреждения на месяц в плановом периоде.</w:t>
      </w:r>
    </w:p>
    <w:p w:rsidR="00E64F66" w:rsidRDefault="00F275D7">
      <w:pPr>
        <w:spacing w:before="220"/>
        <w:ind w:firstLine="540"/>
        <w:jc w:val="both"/>
        <w:rPr>
          <w:rFonts w:cs="Times New Roman"/>
          <w:sz w:val="28"/>
          <w:szCs w:val="28"/>
        </w:rPr>
      </w:pPr>
      <w:proofErr w:type="spellStart"/>
      <w:proofErr w:type="gramStart"/>
      <w:r>
        <w:rPr>
          <w:rFonts w:cs="Times New Roman"/>
          <w:sz w:val="28"/>
          <w:szCs w:val="28"/>
        </w:rPr>
        <w:t>Q</w:t>
      </w:r>
      <w:proofErr w:type="gramEnd"/>
      <w:r>
        <w:rPr>
          <w:rFonts w:cs="Times New Roman"/>
          <w:sz w:val="28"/>
          <w:szCs w:val="28"/>
          <w:vertAlign w:val="subscript"/>
        </w:rPr>
        <w:t>скв</w:t>
      </w:r>
      <w:proofErr w:type="spellEnd"/>
      <w:r>
        <w:rPr>
          <w:rFonts w:cs="Times New Roman"/>
          <w:sz w:val="28"/>
          <w:szCs w:val="28"/>
        </w:rPr>
        <w:t xml:space="preserve"> Сумма средств, направленных на специальные краевые выплаты.</w:t>
      </w:r>
    </w:p>
    <w:p w:rsidR="00E64F66" w:rsidRDefault="00E64F66">
      <w:pPr>
        <w:pStyle w:val="Standard"/>
        <w:jc w:val="both"/>
        <w:rPr>
          <w:rFonts w:eastAsia="Times New Roman" w:cs="Times New Roman"/>
          <w:sz w:val="28"/>
          <w:szCs w:val="28"/>
        </w:rPr>
      </w:pPr>
    </w:p>
    <w:p w:rsidR="00E64F66" w:rsidRDefault="00F275D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eastAsia="Courier New" w:cs="Times New Roman"/>
          <w:sz w:val="28"/>
          <w:szCs w:val="28"/>
          <w:lang w:val="ru-RU"/>
        </w:rPr>
        <w:t xml:space="preserve">  </w:t>
      </w:r>
      <w:r>
        <w:rPr>
          <w:rFonts w:cs="Times New Roman"/>
          <w:sz w:val="28"/>
          <w:szCs w:val="28"/>
          <w:lang w:val="ru-RU"/>
        </w:rPr>
        <w:t xml:space="preserve">        </w:t>
      </w: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>.1</w:t>
      </w:r>
      <w:r>
        <w:rPr>
          <w:rFonts w:cs="Times New Roman"/>
          <w:sz w:val="28"/>
          <w:szCs w:val="28"/>
          <w:lang w:val="ru-RU"/>
        </w:rPr>
        <w:t>6</w:t>
      </w:r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Стимулирующие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выплаты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за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исключением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итогам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работы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устанавливаются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приказом директора </w:t>
      </w:r>
      <w:r>
        <w:rPr>
          <w:rFonts w:eastAsia="Times New Roman" w:cs="Times New Roman"/>
          <w:sz w:val="28"/>
          <w:szCs w:val="28"/>
          <w:lang w:val="ru-RU"/>
        </w:rPr>
        <w:t>Школы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ежемесячно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ежеквартально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или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год</w:t>
      </w:r>
      <w:proofErr w:type="spellEnd"/>
      <w:r>
        <w:rPr>
          <w:rFonts w:cs="Times New Roman"/>
          <w:sz w:val="28"/>
          <w:szCs w:val="28"/>
          <w:lang w:val="ru-RU"/>
        </w:rPr>
        <w:t xml:space="preserve"> на основании решения К</w:t>
      </w:r>
      <w:proofErr w:type="spellStart"/>
      <w:r>
        <w:rPr>
          <w:rFonts w:cs="Times New Roman"/>
          <w:sz w:val="28"/>
          <w:szCs w:val="28"/>
        </w:rPr>
        <w:t>омиссии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распределению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выплат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стимулирующего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характера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работникам</w:t>
      </w:r>
      <w:proofErr w:type="spellEnd"/>
      <w:r>
        <w:rPr>
          <w:rFonts w:cs="Times New Roman"/>
          <w:sz w:val="28"/>
          <w:szCs w:val="28"/>
          <w:lang w:val="ru-RU"/>
        </w:rPr>
        <w:t xml:space="preserve"> Школы</w:t>
      </w:r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ind w:left="30" w:firstLine="40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</w:t>
      </w:r>
      <w:r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  <w:lang w:val="ru-RU"/>
        </w:rPr>
        <w:t>4</w:t>
      </w:r>
      <w:r>
        <w:rPr>
          <w:rFonts w:cs="Times New Roman"/>
          <w:sz w:val="28"/>
          <w:szCs w:val="28"/>
        </w:rPr>
        <w:t>.1</w:t>
      </w:r>
      <w:r>
        <w:rPr>
          <w:rFonts w:cs="Times New Roman"/>
          <w:sz w:val="28"/>
          <w:szCs w:val="28"/>
          <w:lang w:val="ru-RU"/>
        </w:rPr>
        <w:t>7</w:t>
      </w:r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Выплаты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стимулирующего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характера</w:t>
      </w:r>
      <w:proofErr w:type="spellEnd"/>
      <w:r>
        <w:rPr>
          <w:rFonts w:cs="Times New Roman"/>
          <w:sz w:val="28"/>
          <w:szCs w:val="28"/>
        </w:rPr>
        <w:t xml:space="preserve"> к </w:t>
      </w:r>
      <w:proofErr w:type="spellStart"/>
      <w:r>
        <w:rPr>
          <w:rFonts w:cs="Times New Roman"/>
          <w:sz w:val="28"/>
          <w:szCs w:val="28"/>
        </w:rPr>
        <w:t>должностным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окладам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ставкам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устанавливаются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пределах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фонда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оплаты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труда</w:t>
      </w:r>
      <w:proofErr w:type="spellEnd"/>
      <w:r>
        <w:rPr>
          <w:rFonts w:cs="Times New Roman"/>
          <w:sz w:val="28"/>
          <w:szCs w:val="28"/>
        </w:rPr>
        <w:t>.</w:t>
      </w:r>
    </w:p>
    <w:p w:rsidR="00E64F66" w:rsidRDefault="00F275D7">
      <w:pPr>
        <w:pStyle w:val="Standard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2.4.1</w:t>
      </w:r>
      <w:r>
        <w:rPr>
          <w:rFonts w:eastAsia="Times New Roman" w:cs="Times New Roman"/>
          <w:color w:val="000000"/>
          <w:sz w:val="30"/>
          <w:highlight w:val="white"/>
          <w:lang w:val="ru-RU"/>
        </w:rPr>
        <w:t xml:space="preserve">8. 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Сверхурочная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работа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оплачивается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исходя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из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размера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заработной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платы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установленного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соответствии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с 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систе</w:t>
      </w:r>
      <w:proofErr w:type="spellEnd"/>
      <w:r>
        <w:rPr>
          <w:rFonts w:eastAsia="Times New Roman" w:cs="Times New Roman"/>
          <w:color w:val="000000"/>
          <w:sz w:val="30"/>
          <w:highlight w:val="white"/>
          <w:lang w:val="ru-RU"/>
        </w:rPr>
        <w:t>мой</w:t>
      </w:r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оплаты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труда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включая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компенсационные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и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стимулирующие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выплаты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за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первые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два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часа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работы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не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менее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чем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полуторном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размере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за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последующие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часы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-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не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менее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чем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двойном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размере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.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Конкретные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размеры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оплаты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сверхурочной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работы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могут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определяться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коллективным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договором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соглашением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локальным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нормативным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актом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или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трудовым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договором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.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желанию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работника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сверхурочная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работа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вместо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повышенной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оплаты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может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компенсироваться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предоставлением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дополнительного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времени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отдыха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но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не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менее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времени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отработанного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сверхурочно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за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исключением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случаев</w:t>
      </w:r>
      <w:proofErr w:type="spellEnd"/>
      <w:r>
        <w:rPr>
          <w:rFonts w:eastAsia="Times New Roman" w:cs="Times New Roman"/>
          <w:color w:val="000000"/>
          <w:sz w:val="30"/>
          <w:highlight w:val="white"/>
        </w:rPr>
        <w:t xml:space="preserve">, </w:t>
      </w:r>
      <w:proofErr w:type="spellStart"/>
      <w:r>
        <w:rPr>
          <w:rFonts w:eastAsia="Times New Roman" w:cs="Times New Roman"/>
          <w:color w:val="000000"/>
          <w:sz w:val="30"/>
          <w:highlight w:val="white"/>
        </w:rPr>
        <w:t>предусмотренных</w:t>
      </w:r>
      <w:proofErr w:type="spellEnd"/>
      <w:r>
        <w:rPr>
          <w:rFonts w:eastAsia="Times New Roman" w:cs="Times New Roman"/>
          <w:color w:val="000000"/>
          <w:sz w:val="30"/>
          <w:highlight w:val="white"/>
          <w:lang w:val="ru-RU"/>
        </w:rPr>
        <w:t xml:space="preserve"> </w:t>
      </w:r>
      <w:r>
        <w:rPr>
          <w:rFonts w:eastAsia="Times New Roman" w:cs="Times New Roman"/>
          <w:color w:val="000000"/>
          <w:sz w:val="30"/>
          <w:highlight w:val="white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Трудов</w:t>
      </w:r>
      <w:r>
        <w:rPr>
          <w:rFonts w:eastAsia="Times New Roman" w:cs="Times New Roman"/>
          <w:sz w:val="28"/>
          <w:szCs w:val="28"/>
          <w:lang w:val="ru-RU"/>
        </w:rPr>
        <w:t>ым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кодекс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ом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Российской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Федерации</w:t>
      </w:r>
      <w:proofErr w:type="spellEnd"/>
      <w:r>
        <w:rPr>
          <w:rFonts w:eastAsia="Times New Roman" w:cs="Times New Roman"/>
          <w:b/>
          <w:bCs/>
          <w:sz w:val="28"/>
          <w:szCs w:val="28"/>
          <w:lang w:val="ru-RU"/>
        </w:rPr>
        <w:t>.</w:t>
      </w:r>
    </w:p>
    <w:p w:rsidR="00E64F66" w:rsidRDefault="00E64F66">
      <w:pPr>
        <w:pStyle w:val="ae"/>
        <w:ind w:left="0"/>
        <w:jc w:val="both"/>
        <w:rPr>
          <w:rFonts w:cs="Times New Roman"/>
          <w:sz w:val="28"/>
          <w:szCs w:val="28"/>
          <w:highlight w:val="white"/>
        </w:rPr>
      </w:pPr>
    </w:p>
    <w:p w:rsidR="00E64F66" w:rsidRDefault="00F275D7">
      <w:pPr>
        <w:pStyle w:val="ae"/>
        <w:ind w:left="0" w:firstLine="567"/>
        <w:jc w:val="both"/>
        <w:rPr>
          <w:rFonts w:cs="Times New Roman"/>
          <w:sz w:val="28"/>
          <w:szCs w:val="28"/>
          <w:highlight w:val="white"/>
        </w:rPr>
      </w:pPr>
      <w:r>
        <w:rPr>
          <w:rFonts w:cs="Times New Roman"/>
          <w:sz w:val="28"/>
          <w:szCs w:val="28"/>
          <w:highlight w:val="white"/>
        </w:rPr>
        <w:t>2. Приложение № 1-а изложить в новой редакции:</w:t>
      </w:r>
    </w:p>
    <w:p w:rsidR="00E64F66" w:rsidRDefault="00F275D7">
      <w:pPr>
        <w:widowControl w:val="0"/>
        <w:jc w:val="center"/>
        <w:rPr>
          <w:rFonts w:eastAsia="Arial CYR" w:cs="Times New Roman"/>
          <w:b/>
          <w:bCs/>
          <w:sz w:val="28"/>
          <w:szCs w:val="28"/>
          <w:lang w:eastAsia="ja-JP" w:bidi="fa-IR"/>
        </w:rPr>
      </w:pPr>
      <w:r>
        <w:rPr>
          <w:rFonts w:eastAsia="Arial CYR" w:cs="Times New Roman"/>
          <w:b/>
          <w:bCs/>
          <w:sz w:val="28"/>
          <w:szCs w:val="28"/>
          <w:lang w:eastAsia="ja-JP" w:bidi="fa-IR"/>
        </w:rPr>
        <w:t>ПРОФЕССИОНАЛЬНЫЕ КВАЛИФИКАЦИОННЫЕ ГРУППЫ, УРОВНИ</w:t>
      </w:r>
    </w:p>
    <w:p w:rsidR="00E64F66" w:rsidRDefault="00F275D7">
      <w:pPr>
        <w:widowControl w:val="0"/>
        <w:jc w:val="center"/>
        <w:rPr>
          <w:rFonts w:eastAsia="Arial CYR" w:cs="Times New Roman"/>
          <w:b/>
          <w:bCs/>
          <w:sz w:val="28"/>
          <w:szCs w:val="28"/>
        </w:rPr>
      </w:pPr>
      <w:r>
        <w:rPr>
          <w:rFonts w:eastAsia="Arial CYR" w:cs="Times New Roman"/>
          <w:b/>
          <w:bCs/>
          <w:sz w:val="28"/>
          <w:szCs w:val="28"/>
          <w:lang w:eastAsia="ja-JP" w:bidi="fa-IR"/>
        </w:rPr>
        <w:t>РАБОТНИКОВ МУНИЦИПАЛЬНОГО АВТОНОМНОГО ОБЩЕОБРАЗОВАТЕЛЬНОГО УЧРЕЖДЕНИЯ «СРЕДНЯЯ ОБЩЕОБРАЗОВАТЕЛЬНАЯ ШКОЛА № 5» ГОРОДА СОСНОВОБОСКА</w:t>
      </w:r>
    </w:p>
    <w:p w:rsidR="00E64F66" w:rsidRDefault="00E64F66">
      <w:pPr>
        <w:widowControl w:val="0"/>
        <w:jc w:val="both"/>
        <w:rPr>
          <w:rFonts w:eastAsia="Arial CYR" w:cs="Times New Roman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rial CYR" w:cs="Times New Roman"/>
          <w:sz w:val="28"/>
          <w:szCs w:val="28"/>
        </w:rPr>
      </w:pPr>
      <w:r>
        <w:rPr>
          <w:rFonts w:eastAsia="Arial CYR" w:cs="Times New Roman"/>
          <w:sz w:val="28"/>
          <w:szCs w:val="28"/>
          <w:lang w:eastAsia="ja-JP" w:bidi="fa-IR"/>
        </w:rPr>
        <w:t>1. ПРОФЕССИОНАЛЬНЫЕ КВАЛИФИКАЦИОННЫЕ ГРУППЫ, УРОВНИ</w:t>
      </w:r>
    </w:p>
    <w:p w:rsidR="00E64F66" w:rsidRDefault="00F275D7">
      <w:pPr>
        <w:widowControl w:val="0"/>
        <w:jc w:val="center"/>
        <w:rPr>
          <w:rFonts w:eastAsia="Arial CYR" w:cs="Times New Roman"/>
          <w:sz w:val="28"/>
          <w:szCs w:val="28"/>
        </w:rPr>
      </w:pPr>
      <w:r>
        <w:rPr>
          <w:rFonts w:eastAsia="Arial CYR" w:cs="Times New Roman"/>
          <w:sz w:val="28"/>
          <w:szCs w:val="28"/>
          <w:lang w:val="de-DE" w:eastAsia="ja-JP" w:bidi="fa-IR"/>
        </w:rPr>
        <w:t>ДОЛЖНОСТЕЙ РАБОТНИКОВ ОБРАЗОВАНИЯ</w:t>
      </w:r>
    </w:p>
    <w:p w:rsidR="00E64F66" w:rsidRDefault="00E64F66">
      <w:pPr>
        <w:widowControl w:val="0"/>
        <w:jc w:val="center"/>
        <w:rPr>
          <w:rFonts w:eastAsia="Arial CYR" w:cs="Times New Roman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>Профессиональная квалификационная группа должностей работников учебно-</w:t>
      </w: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ndale Sans UI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 xml:space="preserve">вспомогательного персонала </w:t>
      </w:r>
      <w:r>
        <w:rPr>
          <w:rFonts w:eastAsia="Arial CYR" w:cs="Times New Roman"/>
          <w:b/>
          <w:bCs/>
          <w:color w:val="auto"/>
          <w:sz w:val="28"/>
          <w:szCs w:val="28"/>
          <w:lang w:eastAsia="ja-JP" w:bidi="fa-IR"/>
        </w:rPr>
        <w:t>первого уровня</w:t>
      </w:r>
    </w:p>
    <w:p w:rsidR="00E64F66" w:rsidRDefault="00E64F66">
      <w:pPr>
        <w:widowControl w:val="0"/>
        <w:jc w:val="right"/>
        <w:rPr>
          <w:rFonts w:cs="Times New Roman"/>
          <w:b/>
          <w:sz w:val="28"/>
          <w:szCs w:val="28"/>
        </w:rPr>
      </w:pPr>
    </w:p>
    <w:tbl>
      <w:tblPr>
        <w:tblW w:w="979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7"/>
        <w:gridCol w:w="4898"/>
      </w:tblGrid>
      <w:tr w:rsidR="00E64F66"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Должности, отнесенные к квалификационным уровням</w:t>
            </w:r>
          </w:p>
        </w:tc>
      </w:tr>
      <w:tr w:rsidR="00E64F66">
        <w:tc>
          <w:tcPr>
            <w:tcW w:w="4897" w:type="dxa"/>
            <w:tcBorders>
              <w:left w:val="single" w:sz="2" w:space="0" w:color="000000"/>
              <w:bottom w:val="single" w:sz="4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val="de-DE" w:eastAsia="ja-JP" w:bidi="fa-IR"/>
              </w:rPr>
              <w:t xml:space="preserve">1 </w:t>
            </w: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квалификационный уровень</w:t>
            </w:r>
          </w:p>
        </w:tc>
        <w:tc>
          <w:tcPr>
            <w:tcW w:w="489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  <w:highlight w:val="white"/>
              </w:rPr>
              <w:t>ассистент (помощник) по оказанию технической помощи инвалидам и лицам с ограниченными возможностями здоровья</w:t>
            </w:r>
          </w:p>
        </w:tc>
      </w:tr>
    </w:tbl>
    <w:p w:rsidR="00E64F66" w:rsidRDefault="00E64F66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ndale Sans UI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 xml:space="preserve">Профессиональная квалификационная группа должностей работников учебно-вспомогательного персонала </w:t>
      </w:r>
      <w:r>
        <w:rPr>
          <w:rFonts w:eastAsia="Arial CYR" w:cs="Times New Roman"/>
          <w:b/>
          <w:bCs/>
          <w:color w:val="auto"/>
          <w:sz w:val="28"/>
          <w:szCs w:val="28"/>
          <w:lang w:eastAsia="ja-JP" w:bidi="fa-IR"/>
        </w:rPr>
        <w:t>второго уровня</w:t>
      </w:r>
    </w:p>
    <w:p w:rsidR="00E64F66" w:rsidRDefault="00E64F66">
      <w:pPr>
        <w:widowControl w:val="0"/>
        <w:jc w:val="center"/>
        <w:rPr>
          <w:rFonts w:eastAsia="Arial CYR" w:cs="Times New Roman"/>
          <w:b/>
          <w:bCs/>
          <w:color w:val="auto"/>
          <w:sz w:val="28"/>
          <w:szCs w:val="28"/>
        </w:rPr>
      </w:pPr>
    </w:p>
    <w:tbl>
      <w:tblPr>
        <w:tblW w:w="979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7"/>
        <w:gridCol w:w="4898"/>
      </w:tblGrid>
      <w:tr w:rsidR="00E64F66"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Должности, отнесенные к квалификационным уровням</w:t>
            </w:r>
          </w:p>
        </w:tc>
      </w:tr>
      <w:tr w:rsidR="00E64F66">
        <w:tc>
          <w:tcPr>
            <w:tcW w:w="48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b/>
                <w:i/>
                <w:color w:val="auto"/>
                <w:sz w:val="28"/>
                <w:szCs w:val="28"/>
                <w:lang w:val="de-DE" w:eastAsia="ja-JP" w:bidi="fa-IR"/>
              </w:rPr>
              <w:t xml:space="preserve">2 </w:t>
            </w:r>
            <w:proofErr w:type="spellStart"/>
            <w:r>
              <w:rPr>
                <w:rFonts w:cs="Times New Roman"/>
                <w:b/>
                <w:i/>
                <w:color w:val="auto"/>
                <w:sz w:val="28"/>
                <w:szCs w:val="28"/>
                <w:lang w:val="de-DE" w:eastAsia="ja-JP" w:bidi="fa-IR"/>
              </w:rPr>
              <w:t>квалификационный</w:t>
            </w:r>
            <w:proofErr w:type="spellEnd"/>
            <w:r>
              <w:rPr>
                <w:rFonts w:cs="Times New Roman"/>
                <w:b/>
                <w:i/>
                <w:color w:val="auto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color w:val="auto"/>
                <w:sz w:val="28"/>
                <w:szCs w:val="28"/>
                <w:lang w:val="de-DE" w:eastAsia="ja-JP" w:bidi="fa-IR"/>
              </w:rPr>
              <w:t>уровень</w:t>
            </w:r>
            <w:proofErr w:type="spellEnd"/>
          </w:p>
        </w:tc>
        <w:tc>
          <w:tcPr>
            <w:tcW w:w="489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cs="Times New Roman"/>
                <w:color w:val="auto"/>
                <w:sz w:val="28"/>
                <w:szCs w:val="28"/>
                <w:lang w:val="de-DE" w:eastAsia="ja-JP" w:bidi="fa-IR"/>
              </w:rPr>
              <w:t>диспетчер</w:t>
            </w:r>
            <w:proofErr w:type="spellEnd"/>
            <w:r>
              <w:rPr>
                <w:rFonts w:cs="Times New Roman"/>
                <w:color w:val="auto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cs="Times New Roman"/>
                <w:color w:val="auto"/>
                <w:sz w:val="28"/>
                <w:szCs w:val="28"/>
                <w:lang w:val="de-DE" w:eastAsia="ja-JP" w:bidi="fa-IR"/>
              </w:rPr>
              <w:t>образовательного</w:t>
            </w:r>
            <w:proofErr w:type="spellEnd"/>
            <w:r>
              <w:rPr>
                <w:rFonts w:cs="Times New Roman"/>
                <w:color w:val="auto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cs="Times New Roman"/>
                <w:color w:val="auto"/>
                <w:sz w:val="28"/>
                <w:szCs w:val="28"/>
                <w:lang w:val="de-DE" w:eastAsia="ja-JP" w:bidi="fa-IR"/>
              </w:rPr>
              <w:t>учреждения</w:t>
            </w:r>
            <w:proofErr w:type="spellEnd"/>
            <w:r>
              <w:rPr>
                <w:rFonts w:cs="Times New Roman"/>
                <w:color w:val="auto"/>
                <w:sz w:val="28"/>
                <w:szCs w:val="28"/>
              </w:rPr>
              <w:t>, лаборант</w:t>
            </w:r>
          </w:p>
          <w:p w:rsidR="00E64F66" w:rsidRDefault="00E64F66">
            <w:pPr>
              <w:widowControl w:val="0"/>
              <w:suppressLineNumbers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F275D7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  <w:lang w:eastAsia="ja-JP" w:bidi="fa-IR"/>
        </w:rPr>
      </w:pPr>
    </w:p>
    <w:p w:rsidR="00F275D7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  <w:lang w:eastAsia="ja-JP" w:bidi="fa-IR"/>
        </w:rPr>
      </w:pPr>
    </w:p>
    <w:p w:rsidR="00F275D7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  <w:lang w:eastAsia="ja-JP" w:bidi="fa-IR"/>
        </w:rPr>
      </w:pPr>
    </w:p>
    <w:p w:rsidR="00F275D7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  <w:lang w:eastAsia="ja-JP" w:bidi="fa-IR"/>
        </w:rPr>
      </w:pPr>
    </w:p>
    <w:p w:rsidR="00F275D7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  <w:lang w:eastAsia="ja-JP" w:bidi="fa-IR"/>
        </w:rPr>
      </w:pPr>
    </w:p>
    <w:p w:rsidR="00E64F66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>Профессиональная квалификационная группа должностей педагогических работников</w:t>
      </w: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tbl>
      <w:tblPr>
        <w:tblW w:w="978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962"/>
      </w:tblGrid>
      <w:tr w:rsidR="00E64F66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Должности, отнесенные к квалификационным уровням</w:t>
            </w:r>
          </w:p>
        </w:tc>
      </w:tr>
      <w:tr w:rsidR="00E64F66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val="de-DE" w:eastAsia="ja-JP" w:bidi="fa-IR"/>
              </w:rPr>
              <w:t xml:space="preserve">2 </w:t>
            </w: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квалификационный уровень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>педагог-организатор, социальный педагог, педагог дополнительного образования</w:t>
            </w:r>
          </w:p>
        </w:tc>
      </w:tr>
      <w:tr w:rsidR="00E64F66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3 квалификационный уровень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 xml:space="preserve">Воспитатель ГПД, педагог-психолог, </w:t>
            </w:r>
            <w:r>
              <w:rPr>
                <w:rFonts w:eastAsia="Andale Sans UI" w:cs="Times New Roman"/>
                <w:color w:val="auto"/>
                <w:sz w:val="28"/>
                <w:szCs w:val="28"/>
                <w:lang w:val="de-DE" w:eastAsia="ja-JP" w:bidi="fa-IR"/>
              </w:rPr>
              <w:t xml:space="preserve"> </w:t>
            </w:r>
          </w:p>
        </w:tc>
      </w:tr>
      <w:tr w:rsidR="00E64F66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4 квалификационный уровень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>Педагог-библиотекарь, преподаватель организатор основ безопасности и защиты Родины, учитель,  учитель-логопед, учитель-дефектолог</w:t>
            </w:r>
          </w:p>
        </w:tc>
      </w:tr>
    </w:tbl>
    <w:p w:rsidR="00E64F66" w:rsidRDefault="00E64F66">
      <w:pPr>
        <w:widowControl w:val="0"/>
        <w:jc w:val="center"/>
        <w:rPr>
          <w:rFonts w:eastAsia="Arial CYR" w:cs="Times New Roman"/>
          <w:b/>
          <w:bCs/>
          <w:color w:val="auto"/>
          <w:sz w:val="28"/>
          <w:szCs w:val="28"/>
        </w:rPr>
      </w:pPr>
    </w:p>
    <w:p w:rsidR="00E64F66" w:rsidRDefault="00E64F66">
      <w:pPr>
        <w:widowControl w:val="0"/>
        <w:jc w:val="center"/>
        <w:rPr>
          <w:rFonts w:eastAsia="Arial CYR" w:cs="Times New Roman"/>
          <w:b/>
          <w:bCs/>
          <w:color w:val="auto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ndale Sans UI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val="de-DE" w:eastAsia="ja-JP" w:bidi="fa-IR"/>
        </w:rPr>
        <w:t xml:space="preserve">2. ПРОФЕССИОНАЛЬНЫЕ КВАЛИФИКАЦИОННЫЕ ГРУППЫ, </w:t>
      </w:r>
      <w:r>
        <w:rPr>
          <w:rFonts w:eastAsia="Arial CYR" w:cs="Times New Roman"/>
          <w:color w:val="auto"/>
          <w:sz w:val="28"/>
          <w:szCs w:val="28"/>
          <w:lang w:eastAsia="ja-JP" w:bidi="fa-IR"/>
        </w:rPr>
        <w:t>УРОВНИ</w:t>
      </w:r>
    </w:p>
    <w:p w:rsidR="00E64F66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val="de-DE" w:eastAsia="ja-JP" w:bidi="fa-IR"/>
        </w:rPr>
        <w:t>ОБЩЕОТРАСЛЕВЫХ ДОЛЖНОСТЕЙ РУКОВОДИТЕЛЕЙ,</w:t>
      </w:r>
    </w:p>
    <w:p w:rsidR="00E64F66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val="de-DE" w:eastAsia="ja-JP" w:bidi="fa-IR"/>
        </w:rPr>
        <w:t>СПЕЦИАЛИСТОВ И СЛУЖАЩИХ</w:t>
      </w:r>
    </w:p>
    <w:p w:rsidR="00E64F66" w:rsidRDefault="00E64F66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ndale Sans UI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 xml:space="preserve">Профессиональная квалификационная группа                                                                   «Общеотраслевые должности служащих </w:t>
      </w:r>
      <w:r>
        <w:rPr>
          <w:rFonts w:eastAsia="Arial CYR" w:cs="Times New Roman"/>
          <w:b/>
          <w:bCs/>
          <w:color w:val="auto"/>
          <w:sz w:val="28"/>
          <w:szCs w:val="28"/>
          <w:lang w:eastAsia="ja-JP" w:bidi="fa-IR"/>
        </w:rPr>
        <w:t>первого уровня</w:t>
      </w:r>
      <w:r>
        <w:rPr>
          <w:rFonts w:eastAsia="Arial CYR" w:cs="Times New Roman"/>
          <w:color w:val="auto"/>
          <w:sz w:val="28"/>
          <w:szCs w:val="28"/>
          <w:lang w:eastAsia="ja-JP" w:bidi="fa-IR"/>
        </w:rPr>
        <w:t>»</w:t>
      </w: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tbl>
      <w:tblPr>
        <w:tblW w:w="975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932"/>
      </w:tblGrid>
      <w:tr w:rsidR="00E64F66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Должности, отнесенные к квалификационным уровням</w:t>
            </w:r>
          </w:p>
        </w:tc>
      </w:tr>
      <w:tr w:rsidR="00E64F66">
        <w:trPr>
          <w:trHeight w:val="417"/>
        </w:trPr>
        <w:tc>
          <w:tcPr>
            <w:tcW w:w="4818" w:type="dxa"/>
            <w:tcBorders>
              <w:left w:val="single" w:sz="2" w:space="0" w:color="000000"/>
              <w:bottom w:val="single" w:sz="4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val="de-DE" w:eastAsia="ja-JP" w:bidi="fa-IR"/>
              </w:rPr>
              <w:t xml:space="preserve">1 </w:t>
            </w: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квалификационный уровень</w:t>
            </w:r>
          </w:p>
        </w:tc>
        <w:tc>
          <w:tcPr>
            <w:tcW w:w="4932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>Делопроизводитель</w:t>
            </w:r>
          </w:p>
        </w:tc>
      </w:tr>
    </w:tbl>
    <w:p w:rsidR="00E64F66" w:rsidRDefault="00E64F66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E64F66" w:rsidRDefault="00E64F66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ndale Sans UI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 xml:space="preserve">Профессиональная квалификационная группа                                                                   «Общеотраслевые должности служащих </w:t>
      </w:r>
      <w:r>
        <w:rPr>
          <w:rFonts w:eastAsia="Arial CYR" w:cs="Times New Roman"/>
          <w:b/>
          <w:bCs/>
          <w:color w:val="auto"/>
          <w:sz w:val="28"/>
          <w:szCs w:val="28"/>
          <w:lang w:eastAsia="ja-JP" w:bidi="fa-IR"/>
        </w:rPr>
        <w:t>второго уровня</w:t>
      </w:r>
      <w:r>
        <w:rPr>
          <w:rFonts w:eastAsia="Arial CYR" w:cs="Times New Roman"/>
          <w:color w:val="auto"/>
          <w:sz w:val="28"/>
          <w:szCs w:val="28"/>
          <w:lang w:eastAsia="ja-JP" w:bidi="fa-IR"/>
        </w:rPr>
        <w:t>»</w:t>
      </w: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tbl>
      <w:tblPr>
        <w:tblW w:w="975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932"/>
      </w:tblGrid>
      <w:tr w:rsidR="00E64F66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Должности, отнесенные к квалификационным уровням</w:t>
            </w:r>
          </w:p>
        </w:tc>
      </w:tr>
      <w:tr w:rsidR="00E64F66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val="de-DE" w:eastAsia="ja-JP" w:bidi="fa-IR"/>
              </w:rPr>
              <w:t xml:space="preserve">1 </w:t>
            </w: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квалификационный уровень</w:t>
            </w:r>
          </w:p>
        </w:tc>
        <w:tc>
          <w:tcPr>
            <w:tcW w:w="4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>Секретарь руководителя</w:t>
            </w:r>
          </w:p>
        </w:tc>
      </w:tr>
      <w:tr w:rsidR="00E64F66">
        <w:trPr>
          <w:trHeight w:val="417"/>
        </w:trPr>
        <w:tc>
          <w:tcPr>
            <w:tcW w:w="4818" w:type="dxa"/>
            <w:tcBorders>
              <w:left w:val="single" w:sz="2" w:space="0" w:color="000000"/>
              <w:bottom w:val="single" w:sz="4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jc w:val="center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i/>
                <w:color w:val="auto"/>
                <w:sz w:val="28"/>
                <w:szCs w:val="28"/>
                <w:lang w:eastAsia="ja-JP" w:bidi="fa-IR"/>
              </w:rPr>
              <w:t>2 квалификационный уровень</w:t>
            </w:r>
          </w:p>
        </w:tc>
        <w:tc>
          <w:tcPr>
            <w:tcW w:w="4932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>Заведующий хозяйством</w:t>
            </w:r>
          </w:p>
        </w:tc>
      </w:tr>
    </w:tbl>
    <w:p w:rsidR="00E64F66" w:rsidRDefault="00E64F66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F275D7" w:rsidRDefault="00F275D7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F275D7" w:rsidRDefault="00F275D7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F275D7" w:rsidRDefault="00F275D7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F275D7" w:rsidRDefault="00F275D7">
      <w:pPr>
        <w:widowControl w:val="0"/>
        <w:rPr>
          <w:rFonts w:eastAsia="Arial CYR" w:cs="Times New Roman"/>
          <w:color w:val="auto"/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ndale Sans UI" w:cs="Times New Roman"/>
          <w:color w:val="auto"/>
          <w:sz w:val="28"/>
          <w:szCs w:val="28"/>
        </w:rPr>
      </w:pPr>
      <w:r>
        <w:rPr>
          <w:rFonts w:eastAsia="Arial CYR" w:cs="Times New Roman"/>
          <w:color w:val="auto"/>
          <w:sz w:val="28"/>
          <w:szCs w:val="28"/>
          <w:lang w:eastAsia="ja-JP" w:bidi="fa-IR"/>
        </w:rPr>
        <w:t xml:space="preserve">Профессиональная квалификационная группа                                                                   «Общеотраслевые должности служащих </w:t>
      </w:r>
      <w:r>
        <w:rPr>
          <w:rFonts w:eastAsia="Arial CYR" w:cs="Times New Roman"/>
          <w:b/>
          <w:bCs/>
          <w:color w:val="auto"/>
          <w:sz w:val="28"/>
          <w:szCs w:val="28"/>
          <w:lang w:eastAsia="ja-JP" w:bidi="fa-IR"/>
        </w:rPr>
        <w:t>третьего уровня</w:t>
      </w:r>
      <w:r>
        <w:rPr>
          <w:rFonts w:eastAsia="Arial CYR" w:cs="Times New Roman"/>
          <w:color w:val="auto"/>
          <w:sz w:val="28"/>
          <w:szCs w:val="28"/>
          <w:lang w:eastAsia="ja-JP" w:bidi="fa-IR"/>
        </w:rPr>
        <w:t>»</w:t>
      </w: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tbl>
      <w:tblPr>
        <w:tblW w:w="958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767"/>
      </w:tblGrid>
      <w:tr w:rsidR="00E64F66">
        <w:trPr>
          <w:trHeight w:val="481"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Должности, отнесенные к квалификационным уровням</w:t>
            </w:r>
          </w:p>
        </w:tc>
      </w:tr>
      <w:tr w:rsidR="00E64F66">
        <w:trPr>
          <w:trHeight w:val="313"/>
        </w:trPr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>1 квалификационный уровень</w:t>
            </w:r>
          </w:p>
        </w:tc>
        <w:tc>
          <w:tcPr>
            <w:tcW w:w="47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>Инженер, бухгалтер, юрисконсульт, инженер-программист</w:t>
            </w:r>
          </w:p>
        </w:tc>
      </w:tr>
    </w:tbl>
    <w:p w:rsidR="00E64F66" w:rsidRDefault="00F275D7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  <w:proofErr w:type="gramStart"/>
      <w:r>
        <w:rPr>
          <w:rFonts w:eastAsia="Arial CYR" w:cs="Times New Roman"/>
          <w:color w:val="auto"/>
          <w:sz w:val="28"/>
          <w:szCs w:val="28"/>
          <w:lang w:eastAsia="ja-JP" w:bidi="fa-IR"/>
        </w:rPr>
        <w:t>Должности</w:t>
      </w:r>
      <w:proofErr w:type="gramEnd"/>
      <w:r>
        <w:rPr>
          <w:rFonts w:eastAsia="Arial CYR" w:cs="Times New Roman"/>
          <w:color w:val="auto"/>
          <w:sz w:val="28"/>
          <w:szCs w:val="28"/>
          <w:lang w:eastAsia="ja-JP" w:bidi="fa-IR"/>
        </w:rPr>
        <w:t xml:space="preserve"> не предусмотренные профессиональными квалификационными группами</w:t>
      </w:r>
    </w:p>
    <w:p w:rsidR="00E64F66" w:rsidRDefault="00E64F66">
      <w:pPr>
        <w:widowControl w:val="0"/>
        <w:jc w:val="center"/>
        <w:rPr>
          <w:rFonts w:eastAsia="Arial CYR" w:cs="Times New Roman"/>
          <w:color w:val="auto"/>
          <w:sz w:val="28"/>
          <w:szCs w:val="28"/>
        </w:rPr>
      </w:pPr>
    </w:p>
    <w:tbl>
      <w:tblPr>
        <w:tblW w:w="958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767"/>
      </w:tblGrid>
      <w:tr w:rsidR="00E64F66">
        <w:trPr>
          <w:trHeight w:val="481"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color w:val="auto"/>
                <w:sz w:val="28"/>
                <w:szCs w:val="28"/>
                <w:lang w:eastAsia="ja-JP" w:bidi="fa-IR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E64F66">
        <w:trPr>
          <w:trHeight w:val="313"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  <w:lang w:eastAsia="ja-JP" w:bidi="fa-IR"/>
              </w:rPr>
              <w:t xml:space="preserve">Специалист по закупкам </w:t>
            </w:r>
          </w:p>
        </w:tc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lang w:eastAsia="ja-JP" w:bidi="fa-IR"/>
              </w:rPr>
              <w:t xml:space="preserve">4943, 0 </w:t>
            </w:r>
          </w:p>
        </w:tc>
      </w:tr>
      <w:tr w:rsidR="00E64F66">
        <w:trPr>
          <w:trHeight w:val="313"/>
        </w:trPr>
        <w:tc>
          <w:tcPr>
            <w:tcW w:w="48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jc w:val="center"/>
              <w:rPr>
                <w:rFonts w:eastAsia="Arial CYR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cs="Times New Roman"/>
                <w:b/>
                <w:bCs/>
                <w:i/>
                <w:sz w:val="28"/>
                <w:szCs w:val="28"/>
              </w:rPr>
              <w:lastRenderedPageBreak/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47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FFFFFF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  <w:lang w:eastAsia="ja-JP" w:bidi="fa-IR"/>
              </w:rPr>
              <w:t>9505,0</w:t>
            </w:r>
          </w:p>
        </w:tc>
      </w:tr>
    </w:tbl>
    <w:p w:rsidR="00E64F66" w:rsidRDefault="00E64F66">
      <w:pPr>
        <w:rPr>
          <w:color w:val="auto"/>
          <w:sz w:val="28"/>
          <w:szCs w:val="28"/>
        </w:rPr>
      </w:pPr>
    </w:p>
    <w:p w:rsidR="00E64F66" w:rsidRDefault="00E64F66">
      <w:pPr>
        <w:widowControl w:val="0"/>
        <w:rPr>
          <w:rFonts w:cs="Times New Roman"/>
          <w:b/>
          <w:bCs/>
          <w:sz w:val="28"/>
          <w:szCs w:val="28"/>
        </w:rPr>
      </w:pPr>
    </w:p>
    <w:p w:rsidR="00E64F66" w:rsidRDefault="00F275D7">
      <w:pPr>
        <w:pStyle w:val="ae"/>
        <w:ind w:left="0" w:firstLine="567"/>
        <w:jc w:val="both"/>
        <w:rPr>
          <w:rFonts w:cs="Times New Roman"/>
          <w:sz w:val="28"/>
          <w:szCs w:val="28"/>
          <w:highlight w:val="white"/>
        </w:rPr>
      </w:pPr>
      <w:r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  <w:highlight w:val="white"/>
        </w:rPr>
        <w:t>. Приложение № 1-б изложить в новой редакции:</w:t>
      </w:r>
    </w:p>
    <w:p w:rsidR="00E64F66" w:rsidRDefault="00F275D7">
      <w:pPr>
        <w:widowControl w:val="0"/>
        <w:jc w:val="center"/>
        <w:rPr>
          <w:rFonts w:eastAsia="Arial" w:cs="Times New Roman"/>
          <w:b/>
          <w:bCs/>
          <w:sz w:val="28"/>
          <w:szCs w:val="28"/>
          <w:lang w:val="de-DE" w:eastAsia="ja-JP" w:bidi="fa-IR"/>
        </w:rPr>
      </w:pPr>
      <w:r>
        <w:rPr>
          <w:rFonts w:eastAsia="Arial" w:cs="Times New Roman"/>
          <w:b/>
          <w:sz w:val="28"/>
          <w:szCs w:val="28"/>
          <w:lang w:val="de-DE" w:eastAsia="ja-JP" w:bidi="fa-IR"/>
        </w:rPr>
        <w:t>МИНИМАЛЬНЫЕ РАЗМЕРЫ ОКЛАДОВ</w:t>
      </w:r>
    </w:p>
    <w:p w:rsidR="00E64F66" w:rsidRDefault="00F275D7">
      <w:pPr>
        <w:widowControl w:val="0"/>
        <w:jc w:val="center"/>
        <w:rPr>
          <w:rFonts w:eastAsia="Arial" w:cs="Times New Roman"/>
          <w:b/>
          <w:sz w:val="28"/>
          <w:szCs w:val="28"/>
        </w:rPr>
      </w:pPr>
      <w:r>
        <w:rPr>
          <w:rFonts w:eastAsia="Arial" w:cs="Times New Roman"/>
          <w:b/>
          <w:sz w:val="28"/>
          <w:szCs w:val="28"/>
          <w:lang w:val="de-DE" w:eastAsia="ja-JP" w:bidi="fa-IR"/>
        </w:rPr>
        <w:t>(ДОЛЖНОСТНЫХ ОКЛАДОВ), СТАВОК</w:t>
      </w:r>
    </w:p>
    <w:p w:rsidR="00E64F66" w:rsidRDefault="00F275D7">
      <w:pPr>
        <w:widowControl w:val="0"/>
        <w:jc w:val="center"/>
        <w:rPr>
          <w:rFonts w:cs="Times New Roman"/>
          <w:sz w:val="28"/>
          <w:szCs w:val="28"/>
        </w:rPr>
      </w:pPr>
      <w:r>
        <w:rPr>
          <w:rFonts w:eastAsia="Arial" w:cs="Times New Roman"/>
          <w:b/>
          <w:sz w:val="28"/>
          <w:szCs w:val="28"/>
          <w:lang w:val="de-DE" w:eastAsia="ja-JP" w:bidi="fa-IR"/>
        </w:rPr>
        <w:t xml:space="preserve">ЗАРАБОТНОЙ ПЛАТЫ РАБОТНИКОВ  </w:t>
      </w:r>
      <w:r>
        <w:rPr>
          <w:rFonts w:eastAsia="Arial" w:cs="Times New Roman"/>
          <w:b/>
          <w:sz w:val="28"/>
          <w:szCs w:val="28"/>
          <w:lang w:eastAsia="ja-JP" w:bidi="fa-IR"/>
        </w:rPr>
        <w:t>МУНИЦИПАЛЬНОГО ОБЩЕОБРАЗОВАТЕЛЬНОГО УЧРЕЖДЕНИЯ</w:t>
      </w:r>
    </w:p>
    <w:p w:rsidR="00E64F66" w:rsidRDefault="00F275D7">
      <w:pPr>
        <w:widowControl w:val="0"/>
        <w:jc w:val="center"/>
        <w:rPr>
          <w:rFonts w:eastAsia="Arial" w:cs="Times New Roman"/>
          <w:b/>
          <w:sz w:val="28"/>
          <w:szCs w:val="28"/>
        </w:rPr>
      </w:pPr>
      <w:r>
        <w:rPr>
          <w:rFonts w:eastAsia="Arial" w:cs="Times New Roman"/>
          <w:b/>
          <w:sz w:val="28"/>
          <w:szCs w:val="28"/>
          <w:lang w:eastAsia="ja-JP" w:bidi="fa-IR"/>
        </w:rPr>
        <w:t xml:space="preserve"> «СРЕДНЯЯ ОБЩЕОБРАЗОВАТЕЛЬНАЯ ШКОЛА № 5» города Сосновоборска</w:t>
      </w:r>
    </w:p>
    <w:p w:rsidR="00E64F66" w:rsidRDefault="00E64F66">
      <w:pPr>
        <w:jc w:val="both"/>
        <w:rPr>
          <w:rFonts w:cs="Times New Roman"/>
          <w:b/>
          <w:bCs/>
          <w:sz w:val="28"/>
          <w:szCs w:val="28"/>
        </w:rPr>
      </w:pPr>
    </w:p>
    <w:p w:rsidR="00E64F66" w:rsidRDefault="00F275D7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t>1. Профессиональная квалификационная группа</w:t>
      </w:r>
    </w:p>
    <w:p w:rsidR="00E64F66" w:rsidRDefault="00F275D7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должностей работников образования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219"/>
        <w:gridCol w:w="3422"/>
        <w:gridCol w:w="2551"/>
      </w:tblGrid>
      <w:tr w:rsidR="00E64F66">
        <w:trPr>
          <w:tblHeader/>
        </w:trPr>
        <w:tc>
          <w:tcPr>
            <w:tcW w:w="6902" w:type="dxa"/>
            <w:gridSpan w:val="3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E64F66">
        <w:tc>
          <w:tcPr>
            <w:tcW w:w="9453" w:type="dxa"/>
            <w:gridSpan w:val="4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E64F66">
        <w:tc>
          <w:tcPr>
            <w:tcW w:w="6902" w:type="dxa"/>
            <w:gridSpan w:val="3"/>
          </w:tcPr>
          <w:p w:rsidR="00E64F66" w:rsidRDefault="00E64F6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CYR" w:hAnsi="Times New Roman" w:cs="Times New Roman"/>
                <w:sz w:val="28"/>
                <w:szCs w:val="28"/>
                <w:lang w:eastAsia="ja-JP" w:bidi="fa-IR"/>
              </w:rPr>
              <w:t>3849, 0</w:t>
            </w:r>
          </w:p>
        </w:tc>
      </w:tr>
      <w:tr w:rsidR="00E64F66">
        <w:tc>
          <w:tcPr>
            <w:tcW w:w="9453" w:type="dxa"/>
            <w:gridSpan w:val="4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E64F66">
        <w:tc>
          <w:tcPr>
            <w:tcW w:w="3480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3422" w:type="dxa"/>
          </w:tcPr>
          <w:p w:rsidR="00E64F66" w:rsidRDefault="00E64F6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4498,0</w:t>
            </w:r>
          </w:p>
        </w:tc>
      </w:tr>
      <w:tr w:rsidR="00E64F66">
        <w:tc>
          <w:tcPr>
            <w:tcW w:w="9453" w:type="dxa"/>
            <w:gridSpan w:val="4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педагогических работников</w:t>
            </w:r>
          </w:p>
        </w:tc>
      </w:tr>
      <w:tr w:rsidR="00E64F66">
        <w:tc>
          <w:tcPr>
            <w:tcW w:w="3261" w:type="dxa"/>
            <w:vMerge w:val="restart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3641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6959,0</w:t>
            </w:r>
          </w:p>
        </w:tc>
      </w:tr>
      <w:tr w:rsidR="00E64F66">
        <w:tc>
          <w:tcPr>
            <w:tcW w:w="3261" w:type="dxa"/>
            <w:vMerge/>
          </w:tcPr>
          <w:p w:rsidR="00E64F66" w:rsidRDefault="00E64F66"/>
        </w:tc>
        <w:tc>
          <w:tcPr>
            <w:tcW w:w="3641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7926,0</w:t>
            </w:r>
          </w:p>
        </w:tc>
      </w:tr>
      <w:tr w:rsidR="00E64F66">
        <w:tc>
          <w:tcPr>
            <w:tcW w:w="3261" w:type="dxa"/>
            <w:vMerge w:val="restart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3641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7623,0</w:t>
            </w:r>
          </w:p>
        </w:tc>
      </w:tr>
      <w:tr w:rsidR="00E64F66">
        <w:tc>
          <w:tcPr>
            <w:tcW w:w="3261" w:type="dxa"/>
            <w:vMerge/>
          </w:tcPr>
          <w:p w:rsidR="00E64F66" w:rsidRDefault="00E64F66"/>
        </w:tc>
        <w:tc>
          <w:tcPr>
            <w:tcW w:w="3641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8683,0</w:t>
            </w:r>
          </w:p>
        </w:tc>
      </w:tr>
      <w:tr w:rsidR="00E64F66">
        <w:tc>
          <w:tcPr>
            <w:tcW w:w="3261" w:type="dxa"/>
            <w:vMerge w:val="restart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3641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среднего профессионального образования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8341,0</w:t>
            </w:r>
          </w:p>
        </w:tc>
      </w:tr>
      <w:tr w:rsidR="00E64F66">
        <w:tc>
          <w:tcPr>
            <w:tcW w:w="3261" w:type="dxa"/>
            <w:vMerge/>
          </w:tcPr>
          <w:p w:rsidR="00E64F66" w:rsidRDefault="00E64F66"/>
        </w:tc>
        <w:tc>
          <w:tcPr>
            <w:tcW w:w="3641" w:type="dxa"/>
            <w:gridSpan w:val="2"/>
          </w:tcPr>
          <w:p w:rsidR="00E64F66" w:rsidRDefault="00F275D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высшего профессионального образования</w:t>
            </w:r>
          </w:p>
        </w:tc>
        <w:tc>
          <w:tcPr>
            <w:tcW w:w="2551" w:type="dxa"/>
          </w:tcPr>
          <w:p w:rsidR="00E64F66" w:rsidRDefault="00F275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9505,0</w:t>
            </w:r>
          </w:p>
        </w:tc>
      </w:tr>
    </w:tbl>
    <w:p w:rsidR="00E64F66" w:rsidRDefault="00F275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Профессиональная квалификационная группа</w:t>
      </w:r>
    </w:p>
    <w:p w:rsidR="00E64F66" w:rsidRDefault="00F275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"Общеотраслевые должности служащих"</w:t>
      </w:r>
    </w:p>
    <w:p w:rsidR="00E64F66" w:rsidRDefault="00E64F66">
      <w:pPr>
        <w:jc w:val="center"/>
        <w:rPr>
          <w:b/>
          <w:sz w:val="28"/>
          <w:szCs w:val="28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46"/>
        <w:gridCol w:w="2693"/>
      </w:tblGrid>
      <w:tr w:rsidR="00E64F66">
        <w:trPr>
          <w:tblHeader/>
        </w:trPr>
        <w:tc>
          <w:tcPr>
            <w:tcW w:w="6946" w:type="dxa"/>
          </w:tcPr>
          <w:p w:rsidR="00E64F66" w:rsidRDefault="00F275D7">
            <w:pPr>
              <w:pStyle w:val="ConsPlusNormal"/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2693" w:type="dxa"/>
          </w:tcPr>
          <w:p w:rsidR="00E64F66" w:rsidRDefault="00F275D7">
            <w:pPr>
              <w:pStyle w:val="ConsPlusNormal"/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E64F66">
        <w:tc>
          <w:tcPr>
            <w:tcW w:w="9639" w:type="dxa"/>
            <w:gridSpan w:val="2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E64F66">
        <w:tc>
          <w:tcPr>
            <w:tcW w:w="6946" w:type="dxa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693" w:type="dxa"/>
          </w:tcPr>
          <w:p w:rsidR="00E64F66" w:rsidRDefault="00F275D7">
            <w:pPr>
              <w:pStyle w:val="ConsPlusNormal"/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4053,0</w:t>
            </w:r>
          </w:p>
        </w:tc>
      </w:tr>
      <w:tr w:rsidR="00E64F66">
        <w:tc>
          <w:tcPr>
            <w:tcW w:w="9639" w:type="dxa"/>
            <w:gridSpan w:val="2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E64F66">
        <w:tc>
          <w:tcPr>
            <w:tcW w:w="6946" w:type="dxa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693" w:type="dxa"/>
          </w:tcPr>
          <w:p w:rsidR="00E64F66" w:rsidRDefault="00F275D7">
            <w:pPr>
              <w:pStyle w:val="ConsPlusNormal"/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4498,0</w:t>
            </w:r>
          </w:p>
        </w:tc>
      </w:tr>
      <w:tr w:rsidR="00E64F66">
        <w:tc>
          <w:tcPr>
            <w:tcW w:w="6946" w:type="dxa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693" w:type="dxa"/>
          </w:tcPr>
          <w:p w:rsidR="00E64F66" w:rsidRDefault="00F275D7">
            <w:pPr>
              <w:pStyle w:val="ConsPlusNormal"/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4943,0</w:t>
            </w:r>
          </w:p>
        </w:tc>
      </w:tr>
      <w:tr w:rsidR="00E64F66">
        <w:tc>
          <w:tcPr>
            <w:tcW w:w="9639" w:type="dxa"/>
            <w:gridSpan w:val="2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«Общеотраслевые должности служащих третьего уровня»</w:t>
            </w:r>
          </w:p>
        </w:tc>
      </w:tr>
      <w:tr w:rsidR="00E64F66">
        <w:tc>
          <w:tcPr>
            <w:tcW w:w="6946" w:type="dxa"/>
          </w:tcPr>
          <w:p w:rsidR="00E64F66" w:rsidRDefault="00F275D7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693" w:type="dxa"/>
          </w:tcPr>
          <w:p w:rsidR="00E64F66" w:rsidRDefault="00F275D7">
            <w:pPr>
              <w:pStyle w:val="ConsPlusNormal"/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4943,0</w:t>
            </w:r>
          </w:p>
        </w:tc>
      </w:tr>
    </w:tbl>
    <w:p w:rsidR="00E64F66" w:rsidRDefault="00E64F66">
      <w:pPr>
        <w:rPr>
          <w:sz w:val="28"/>
          <w:szCs w:val="28"/>
        </w:rPr>
      </w:pPr>
    </w:p>
    <w:p w:rsidR="00E64F66" w:rsidRDefault="00F275D7">
      <w:pPr>
        <w:widowControl w:val="0"/>
        <w:jc w:val="center"/>
        <w:rPr>
          <w:rFonts w:eastAsia="Arial CYR"/>
          <w:b/>
          <w:sz w:val="28"/>
          <w:szCs w:val="28"/>
        </w:rPr>
      </w:pPr>
      <w:r>
        <w:rPr>
          <w:rFonts w:eastAsia="Arial CYR"/>
          <w:b/>
          <w:bCs/>
          <w:sz w:val="28"/>
          <w:szCs w:val="28"/>
          <w:lang w:eastAsia="ja-JP" w:bidi="fa-IR"/>
        </w:rPr>
        <w:t xml:space="preserve">            </w:t>
      </w:r>
      <w:proofErr w:type="gramStart"/>
      <w:r>
        <w:rPr>
          <w:rFonts w:eastAsia="Arial CYR"/>
          <w:b/>
          <w:sz w:val="28"/>
          <w:szCs w:val="28"/>
          <w:lang w:eastAsia="ja-JP" w:bidi="fa-IR"/>
        </w:rPr>
        <w:t>Должности</w:t>
      </w:r>
      <w:proofErr w:type="gramEnd"/>
      <w:r>
        <w:rPr>
          <w:rFonts w:eastAsia="Arial CYR"/>
          <w:b/>
          <w:sz w:val="28"/>
          <w:szCs w:val="28"/>
          <w:lang w:eastAsia="ja-JP" w:bidi="fa-IR"/>
        </w:rPr>
        <w:t xml:space="preserve"> не предусмотренные профессиональными </w:t>
      </w:r>
      <w:r>
        <w:rPr>
          <w:rFonts w:eastAsia="Arial CYR"/>
          <w:b/>
          <w:sz w:val="28"/>
          <w:szCs w:val="28"/>
          <w:lang w:eastAsia="ja-JP" w:bidi="fa-IR"/>
        </w:rPr>
        <w:lastRenderedPageBreak/>
        <w:t>квалификационными группами</w:t>
      </w:r>
    </w:p>
    <w:p w:rsidR="00E64F66" w:rsidRDefault="00E64F66">
      <w:pPr>
        <w:widowControl w:val="0"/>
        <w:jc w:val="center"/>
        <w:rPr>
          <w:rFonts w:eastAsia="Arial CYR"/>
          <w:sz w:val="28"/>
          <w:szCs w:val="28"/>
        </w:rPr>
      </w:pPr>
    </w:p>
    <w:tbl>
      <w:tblPr>
        <w:tblW w:w="958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768"/>
      </w:tblGrid>
      <w:tr w:rsidR="00E64F66">
        <w:trPr>
          <w:trHeight w:val="481"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one" w:sz="255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spacing w:line="276" w:lineRule="auto"/>
              <w:jc w:val="center"/>
              <w:rPr>
                <w:rFonts w:eastAsia="Arial CYR"/>
                <w:bCs/>
                <w:sz w:val="28"/>
                <w:szCs w:val="28"/>
              </w:rPr>
            </w:pPr>
            <w:r>
              <w:rPr>
                <w:rFonts w:eastAsia="Arial CYR"/>
                <w:bCs/>
                <w:sz w:val="28"/>
                <w:szCs w:val="28"/>
                <w:lang w:eastAsia="ja-JP" w:bidi="fa-IR"/>
              </w:rPr>
              <w:t>Квалификационные уровни</w:t>
            </w:r>
          </w:p>
        </w:tc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spacing w:line="276" w:lineRule="auto"/>
              <w:jc w:val="center"/>
              <w:rPr>
                <w:rFonts w:eastAsia="Arial CYR"/>
                <w:bCs/>
                <w:sz w:val="28"/>
                <w:szCs w:val="28"/>
              </w:rPr>
            </w:pPr>
            <w:r>
              <w:rPr>
                <w:rFonts w:eastAsia="Arial CYR"/>
                <w:bCs/>
                <w:sz w:val="28"/>
                <w:szCs w:val="28"/>
                <w:lang w:eastAsia="ja-JP" w:bidi="fa-IR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E64F66">
        <w:trPr>
          <w:trHeight w:val="313"/>
        </w:trPr>
        <w:tc>
          <w:tcPr>
            <w:tcW w:w="4818" w:type="dxa"/>
            <w:tcBorders>
              <w:top w:val="none" w:sz="255" w:space="0" w:color="FFFFFF"/>
              <w:left w:val="single" w:sz="2" w:space="0" w:color="000000"/>
              <w:bottom w:val="single" w:sz="2" w:space="0" w:color="000000"/>
              <w:right w:val="none" w:sz="255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F66" w:rsidRDefault="00F275D7">
            <w:pPr>
              <w:widowControl w:val="0"/>
              <w:suppressLineNumbers/>
              <w:spacing w:line="276" w:lineRule="auto"/>
              <w:jc w:val="center"/>
              <w:rPr>
                <w:rFonts w:eastAsia="Arial CYR"/>
                <w:b/>
                <w:bCs/>
                <w:i/>
                <w:iCs/>
                <w:sz w:val="28"/>
                <w:szCs w:val="28"/>
                <w:highlight w:val="white"/>
              </w:rPr>
            </w:pPr>
            <w:r>
              <w:rPr>
                <w:rFonts w:eastAsia="Arial CYR"/>
                <w:b/>
                <w:bCs/>
                <w:i/>
                <w:iCs/>
                <w:sz w:val="28"/>
                <w:szCs w:val="28"/>
                <w:highlight w:val="white"/>
                <w:lang w:eastAsia="ja-JP" w:bidi="fa-IR"/>
              </w:rPr>
              <w:t xml:space="preserve">Специалист по закупкам </w:t>
            </w:r>
          </w:p>
        </w:tc>
        <w:tc>
          <w:tcPr>
            <w:tcW w:w="4767" w:type="dxa"/>
            <w:tcBorders>
              <w:top w:val="none" w:sz="255" w:space="0" w:color="FFFF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64F66" w:rsidRDefault="00F275D7">
            <w:pPr>
              <w:widowControl w:val="0"/>
              <w:suppressLineNumbers/>
              <w:spacing w:line="276" w:lineRule="auto"/>
              <w:jc w:val="center"/>
              <w:rPr>
                <w:rFonts w:eastAsia="Arial CYR"/>
                <w:sz w:val="28"/>
                <w:szCs w:val="28"/>
              </w:rPr>
            </w:pPr>
            <w:r>
              <w:rPr>
                <w:rFonts w:eastAsia="Arial CYR"/>
                <w:sz w:val="28"/>
                <w:szCs w:val="28"/>
                <w:lang w:eastAsia="ja-JP" w:bidi="fa-IR"/>
              </w:rPr>
              <w:t xml:space="preserve">4943, 0 </w:t>
            </w:r>
          </w:p>
        </w:tc>
      </w:tr>
    </w:tbl>
    <w:p w:rsidR="00E64F66" w:rsidRDefault="00E64F66">
      <w:pPr>
        <w:pStyle w:val="ae"/>
        <w:ind w:left="0" w:firstLine="567"/>
        <w:jc w:val="both"/>
        <w:rPr>
          <w:rFonts w:cs="Times New Roman"/>
          <w:sz w:val="28"/>
          <w:szCs w:val="28"/>
          <w:highlight w:val="white"/>
        </w:rPr>
      </w:pPr>
    </w:p>
    <w:p w:rsidR="00E64F66" w:rsidRDefault="00F275D7">
      <w:pPr>
        <w:pStyle w:val="ae"/>
        <w:ind w:left="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  <w:highlight w:val="white"/>
        </w:rPr>
        <w:t>. Приложение № 4 изложить в новой редакции:</w:t>
      </w:r>
    </w:p>
    <w:p w:rsidR="00E64F66" w:rsidRDefault="00F275D7">
      <w:pPr>
        <w:widowControl w:val="0"/>
        <w:spacing w:line="100" w:lineRule="atLeast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ВИДЫ, УСЛОВИЯ, РАЗМЕР И ПОРЯДОК УСТАНОВЛЕНИЯ ВЫПЛАТ</w:t>
      </w:r>
    </w:p>
    <w:p w:rsidR="00E64F66" w:rsidRDefault="00F275D7">
      <w:pPr>
        <w:widowControl w:val="0"/>
        <w:spacing w:line="100" w:lineRule="atLeast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СТИМУЛИРУЮЩЕГО ХАРАКТЕРА, В ТОМ ЧИСЛЕ КРИТЕРИИ ОЦЕНКИ</w:t>
      </w:r>
    </w:p>
    <w:p w:rsidR="00E64F66" w:rsidRDefault="00F275D7">
      <w:pPr>
        <w:widowControl w:val="0"/>
        <w:spacing w:line="100" w:lineRule="atLeast"/>
        <w:ind w:firstLine="54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РЕЗУЛЬТАТИВНОСТИ И КАЧЕСТВА ТРУДА РАБОТНИКОВ </w:t>
      </w:r>
      <w:r>
        <w:rPr>
          <w:rFonts w:eastAsia="Arial CYR" w:cs="Times New Roman"/>
          <w:b/>
          <w:bCs/>
          <w:sz w:val="28"/>
          <w:szCs w:val="28"/>
        </w:rPr>
        <w:t>МУНИЦИПАЛЬНОГО АВТОНОМНОГО ОБЩЕОБРАЗОВАТЕЛЬНОГО УЧРЕЖДЕНИЯ «СРЕДНЯЯ ОБЩЕОБРАЗОВАТЕЛЬНАЯ ШКОЛА № 5» ГОРОДА СОСНОВОБОРСКА</w:t>
      </w:r>
    </w:p>
    <w:p w:rsidR="00E64F66" w:rsidRDefault="00E64F66">
      <w:pPr>
        <w:widowControl w:val="0"/>
        <w:spacing w:line="100" w:lineRule="atLeast"/>
        <w:rPr>
          <w:rFonts w:eastAsia="Arial CYR" w:cs="Times New Roman"/>
          <w:b/>
          <w:bCs/>
          <w:sz w:val="28"/>
          <w:szCs w:val="28"/>
        </w:rPr>
      </w:pPr>
    </w:p>
    <w:p w:rsidR="00E64F66" w:rsidRDefault="00F275D7">
      <w:pPr>
        <w:widowControl w:val="0"/>
        <w:spacing w:line="100" w:lineRule="atLeast"/>
        <w:ind w:firstLine="540"/>
        <w:jc w:val="center"/>
        <w:rPr>
          <w:rFonts w:eastAsia="Arial CYR" w:cs="Times New Roman"/>
          <w:b/>
          <w:bCs/>
          <w:sz w:val="28"/>
          <w:szCs w:val="28"/>
        </w:rPr>
      </w:pPr>
      <w:r>
        <w:rPr>
          <w:rFonts w:eastAsia="Arial CYR" w:cs="Times New Roman"/>
          <w:b/>
          <w:bCs/>
          <w:sz w:val="28"/>
          <w:szCs w:val="28"/>
        </w:rPr>
        <w:t>1. Должности педагогических работников</w:t>
      </w:r>
    </w:p>
    <w:p w:rsidR="00E64F66" w:rsidRDefault="00F275D7">
      <w:pPr>
        <w:widowControl w:val="0"/>
        <w:spacing w:line="100" w:lineRule="atLeast"/>
        <w:ind w:left="540"/>
        <w:rPr>
          <w:rFonts w:cs="Times New Roman"/>
          <w:color w:val="auto"/>
          <w:sz w:val="28"/>
          <w:szCs w:val="28"/>
        </w:rPr>
      </w:pPr>
      <w:r>
        <w:rPr>
          <w:rFonts w:eastAsia="Cambria" w:cs="Times New Roman"/>
          <w:b/>
          <w:bCs/>
          <w:i/>
          <w:iCs/>
          <w:color w:val="auto"/>
          <w:sz w:val="28"/>
          <w:szCs w:val="28"/>
          <w:lang w:eastAsia="ru-RU"/>
        </w:rPr>
        <w:t>1.1. УЧИТЕЛЬ</w:t>
      </w:r>
    </w:p>
    <w:tbl>
      <w:tblPr>
        <w:tblW w:w="10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41"/>
        <w:gridCol w:w="1934"/>
        <w:gridCol w:w="2569"/>
        <w:gridCol w:w="2430"/>
        <w:gridCol w:w="1274"/>
      </w:tblGrid>
      <w:tr w:rsidR="00E64F66"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450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7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Периодичность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индикатор</w:t>
            </w:r>
          </w:p>
        </w:tc>
        <w:tc>
          <w:tcPr>
            <w:tcW w:w="127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</w:p>
        </w:tc>
      </w:tr>
      <w:tr w:rsidR="00E64F66">
        <w:trPr>
          <w:trHeight w:val="1"/>
        </w:trPr>
        <w:tc>
          <w:tcPr>
            <w:tcW w:w="8775" w:type="dxa"/>
            <w:gridSpan w:val="5"/>
            <w:shd w:val="clear" w:color="FFFFFF" w:fill="FFFFFF"/>
          </w:tcPr>
          <w:p w:rsidR="00E64F66" w:rsidRDefault="00F275D7">
            <w:pPr>
              <w:widowControl w:val="0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Выплаты за важность выполняемой работы, степень самостоятельности и ответственности при выполнении задач</w:t>
            </w:r>
          </w:p>
        </w:tc>
        <w:tc>
          <w:tcPr>
            <w:tcW w:w="1274" w:type="dxa"/>
            <w:vMerge/>
            <w:shd w:val="clear" w:color="FFFFFF" w:fill="FFFFFF"/>
          </w:tcPr>
          <w:p w:rsidR="00E64F66" w:rsidRDefault="00E64F66">
            <w:pPr>
              <w:widowControl w:val="0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</w:p>
        </w:tc>
      </w:tr>
      <w:tr w:rsidR="00E64F66">
        <w:trPr>
          <w:trHeight w:val="1048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Организация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исследовательской деятельности учащихся</w:t>
            </w:r>
          </w:p>
        </w:tc>
        <w:tc>
          <w:tcPr>
            <w:tcW w:w="193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Участие в конференциях разного уровня,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т.ч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. организованных высшими учебными заведениями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Представление результатов на конференциях: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школьный уровень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городской уровень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430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за одного участника (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кроме победителей и призеров школьного уровня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раз в квартал</w:t>
            </w:r>
          </w:p>
        </w:tc>
      </w:tr>
      <w:tr w:rsidR="00E64F66">
        <w:trPr>
          <w:trHeight w:val="1734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Наличие победителей и призеров: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школьный уровень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городской уровень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краевой уровень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(очный этап)</w:t>
            </w:r>
          </w:p>
        </w:tc>
        <w:tc>
          <w:tcPr>
            <w:tcW w:w="2430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25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20  – 2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15  – 3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за одного победителя/призера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i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(при условии участия на городском уровне)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532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25 – победитель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20 – призер 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449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25 – победитель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20 – призер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Педагогическое сопровождение учащихся, обучающихся в дистанционных (заочных) исследовательских школах.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Представление результатов на научно-практической конференции школьников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(1 учащийся)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Обеспечение методического уровня организации образовательного процесса</w:t>
            </w: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Руководство объединениями педагогов: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-МО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рус</w:t>
            </w: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.я</w:t>
            </w:r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. и лит.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-МО точных наук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-остальные МО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-творческие и проектные группы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Обеспечение работы в соответствии с планом</w:t>
            </w:r>
          </w:p>
        </w:tc>
        <w:tc>
          <w:tcPr>
            <w:tcW w:w="2430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30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0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144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Наставническая работа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работе экспертной или аттестационной комиссии, ПМП-консилиуме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Подготовка отчетной документации 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3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Участие в работе творческой (проектной,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разработческой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) группы</w:t>
            </w:r>
          </w:p>
        </w:tc>
        <w:tc>
          <w:tcPr>
            <w:tcW w:w="2569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 (эпизодическое)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 (постоянное)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700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Ведение профессиональной документации (рабочие программы,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журналы, анализ контрольных работ по предмету)</w:t>
            </w:r>
          </w:p>
        </w:tc>
        <w:tc>
          <w:tcPr>
            <w:tcW w:w="193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Полнота и соответствие нормативным документам, своевременность 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Рабочие программы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(100 %-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ное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соответствие нормативным документам)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vMerge w:val="restart"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327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Классные журналы и журналы факультативных занятий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(100 %-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ное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соответствие нормативным документам)</w:t>
            </w:r>
          </w:p>
        </w:tc>
        <w:tc>
          <w:tcPr>
            <w:tcW w:w="2430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5 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27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647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Качественный анализ контрольных работ по предмету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27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Электронный журнал (оценки, домашние задания, комментарии, консультации)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Работа с семьями, находящимися в социально опасном положении,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кураторов случая</w:t>
            </w: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Вовлечение родителей (законных представителей) в организацию досуга детей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Систематическое участие родителей (законных представителей) в мероприятиях учреждения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Вовлечение детей в образовательный процесс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пропусков без уважительных причин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Реализация межведомственных индивидуальных программ реабилитации семьи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Достижение целей и выполнение задач индивидуальной программы реабилитации семьи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 за каждого ребенка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Осуществление воспитательной работы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преступлений, правонарушений и нарушений дисциплины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Психолого-социально-педагогическое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сопровождение семьи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Отсутствие конфликтов с детьми в семье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Регулярное взаимодействие с педагогическими работниками при работе с семьей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Привлечение педагогических работников в реализацию ИПР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18"/>
        </w:trPr>
        <w:tc>
          <w:tcPr>
            <w:tcW w:w="184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Создание условий для защиты прав и интересов несовершеннолетних</w:t>
            </w:r>
          </w:p>
        </w:tc>
        <w:tc>
          <w:tcPr>
            <w:tcW w:w="450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Своевременное информировании руководителя учреждения о 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обучающихся</w:t>
            </w:r>
          </w:p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0049" w:type="dxa"/>
            <w:gridSpan w:val="6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jc w:val="center"/>
              <w:rPr>
                <w:rFonts w:eastAsia="Calibri" w:cs="Times New Roman"/>
                <w:b/>
                <w:bCs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libri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color w:val="auto"/>
                <w:sz w:val="28"/>
                <w:szCs w:val="28"/>
                <w:lang w:eastAsia="ru-RU"/>
              </w:rPr>
              <w:t>Выплаты за интенсивность и высокие результаты работы</w:t>
            </w:r>
          </w:p>
        </w:tc>
      </w:tr>
      <w:tr w:rsidR="00E64F66">
        <w:trPr>
          <w:trHeight w:val="840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Стабильность и рост качества обучения, положительная динамика по индивидуальному прогрессу учащихся</w:t>
            </w:r>
          </w:p>
        </w:tc>
        <w:tc>
          <w:tcPr>
            <w:tcW w:w="193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Участие обучающихся в мероприятиях различного уровня (конкурсы, олимпиады) по предмету,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т</w:t>
            </w: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.ч</w:t>
            </w:r>
            <w:proofErr w:type="spellEnd"/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организованн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ых высшими учебными заведениями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Количество участников конкурсов: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-  не менее 80% от общего числа учащихся;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- 60-79% от общего числа учащихся;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- 40-59% от общего числа учащихся;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- 20-39% от общего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числа учащихся;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менее 20% от общего числа учащихся</w:t>
            </w:r>
          </w:p>
        </w:tc>
        <w:tc>
          <w:tcPr>
            <w:tcW w:w="2430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  <w:p w:rsidR="00E64F66" w:rsidRDefault="00E64F66">
            <w:pPr>
              <w:widowControl w:val="0"/>
              <w:spacing w:line="100" w:lineRule="atLeast"/>
              <w:ind w:right="-108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4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lastRenderedPageBreak/>
              <w:t>раз в квартал</w:t>
            </w:r>
          </w:p>
        </w:tc>
      </w:tr>
      <w:tr w:rsidR="00E64F66">
        <w:trPr>
          <w:trHeight w:val="70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Наличие призеров и победителей олимпиад городского  (краевого) уровня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20 –победитель;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 – призер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777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Количество участников дистанционных конкурсов и олимпиад по предмету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 – 10 чел.  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shd w:val="clear" w:color="auto" w:fill="FFFF00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487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Организация школьного этапа дистанционных конкурсов и олимпиад по предмету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0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Постоянное педагогическое сопровождение учащихся, обучающихся в заочных школах при вузах по предмету. 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(1 учащийся)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08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Консультации и дополнительные занятия </w:t>
            </w:r>
          </w:p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с </w:t>
            </w: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обучающимися</w:t>
            </w:r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(журнал учета)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10 (не менее 5 раз </w:t>
            </w:r>
            <w:proofErr w:type="gramEnd"/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 квартал)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Краевые, городские контрольные работы, ГИА-9, ЕГЭ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Результаты краевых, городских контрольных работ, ГИА-9, ЕГЭ: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R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экз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=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N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 – 2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N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 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N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 – кол-во учащихся, сдававших экзамен,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N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 – кол-во неудовлетворительных оценок)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До 30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(расчёт по формуле)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Особенности образовательных программ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Обязательные предметы для сдачи ЕГЭ, ОГЭ, ККР-4,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профильные предметы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Результативность работы по предмету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Результаты работы по предмету: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R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=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R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ср+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k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сл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– 0,5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N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x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R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ср – средняя результативность по предмету, </w:t>
            </w:r>
            <w:proofErr w:type="gramEnd"/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k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сл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– коэффициент сложности,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N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– кол-во неудовлетворительных оценок)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До 30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(расчёт по формуле)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разработке проектов/ программ, связанных с образовательной деятельностью</w:t>
            </w:r>
          </w:p>
        </w:tc>
        <w:tc>
          <w:tcPr>
            <w:tcW w:w="193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Разработка и реализация проектов/программ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Призовое место в конкурсе проектов/программ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20 -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 xml:space="preserve">1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15 - 2/3 место  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Презентация результатов работы в форме статьи, выступления на форумах педагогов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Разработка и реализация индивидуальных программ педагогического сопровождения учащихся с особыми образовательными потребностями (по предмету)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1,5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(1 учащийся)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Разработка и реализация программ факультативных и элективных курсов </w:t>
            </w:r>
          </w:p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(выплата одноразовая)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разработке программ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86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Реализация программы/проекта и ее/его результативность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 xml:space="preserve">10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(в течение года)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86"/>
        </w:trPr>
        <w:tc>
          <w:tcPr>
            <w:tcW w:w="184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Учет численности учащихся в классе</w:t>
            </w: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Превышение численности учащихся в классе над нормативной численностью учащихся в классе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Численность человек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 за 1 учащегося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049" w:type="dxa"/>
            <w:gridSpan w:val="6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color w:val="auto"/>
                <w:sz w:val="28"/>
                <w:szCs w:val="28"/>
                <w:lang w:eastAsia="ru-RU"/>
              </w:rPr>
              <w:t>Выплаты за качество выполняемых работ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Высокий уровень педагогического мастерства 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Освоение информационных технологий и применение их в практике работы с учащимися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Использование при организации занятий </w:t>
            </w:r>
            <w:r>
              <w:rPr>
                <w:rFonts w:eastAsia="Calibri" w:cs="Times New Roman"/>
                <w:b/>
                <w:bCs/>
                <w:i/>
                <w:iCs/>
                <w:color w:val="auto"/>
                <w:sz w:val="28"/>
                <w:szCs w:val="28"/>
                <w:lang w:eastAsia="ru-RU"/>
              </w:rPr>
              <w:t>интерактивной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доски и компьютерных программ по созданию презентаций и публикаций </w:t>
            </w:r>
            <w:r>
              <w:rPr>
                <w:rFonts w:eastAsia="Calibri" w:cs="Times New Roman"/>
                <w:b/>
                <w:bCs/>
                <w:i/>
                <w:iCs/>
                <w:color w:val="auto"/>
                <w:sz w:val="28"/>
                <w:szCs w:val="28"/>
                <w:lang w:eastAsia="ru-RU"/>
              </w:rPr>
              <w:t xml:space="preserve">в системе 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Освоение и внедрение</w:t>
            </w:r>
            <w:r>
              <w:rPr>
                <w:rFonts w:eastAsia="Calibri" w:cs="Times New Roman"/>
                <w:b/>
                <w:i/>
                <w:color w:val="auto"/>
                <w:sz w:val="28"/>
                <w:szCs w:val="28"/>
                <w:lang w:eastAsia="ru-RU"/>
              </w:rPr>
              <w:t xml:space="preserve"> новейших  образовательных технологий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в образовательный процесс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(далее - ОП)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Демонстрация опыта при проведении мастер-классов, творческих отчетов, открытых уроков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Внедрение в ОП новых технологий для контроля ЗУН учащихся 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Использование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(кроме образовательных технологий)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новых технологий для контроля и оценки ЗУН учащихся (в том числе использование автоматизированных систем)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1 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5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(в системе)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Выстраивание ОП в соответствии с программой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надпредметного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содержания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Реализация программы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(демонстрация опыта при проведении мастер-классов, творческих отчетов, открытых уроков)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 xml:space="preserve">10 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(в течение 2-х лет)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Профессиональное саморазвитие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i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Наличие и реализация индивидуальной образовательной программы  педагога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 xml:space="preserve">(презентация опыта </w:t>
            </w:r>
            <w:proofErr w:type="gramEnd"/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iCs/>
                <w:color w:val="auto"/>
                <w:sz w:val="28"/>
                <w:szCs w:val="28"/>
                <w:lang w:eastAsia="ru-RU"/>
              </w:rPr>
              <w:t>не менее 1 р. в год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)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322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Диссеминация собственного педагогического опыта; обмен опытом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городских, краевых, федеральных конкурсах  профессионального мастерства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Призовое место в конкурсах профессионального мастерства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30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25 – 2 место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20 – 3 место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i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 xml:space="preserve">(«Учитель года» - </w:t>
            </w:r>
            <w:proofErr w:type="gramEnd"/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i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в течение года)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 мероприятиях школьного/городского/краевого уровня: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- открытый урок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мастер-класс;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открытое внеклассное мероприятие;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открытое заседание МО;</w:t>
            </w:r>
          </w:p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 xml:space="preserve">- организация внеклассного </w:t>
            </w: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lastRenderedPageBreak/>
              <w:t>мероприятия по предмету школьного/городского уровня;</w:t>
            </w:r>
          </w:p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>- участие в организации внеклассного мероприятия по предмету школьного/городского уровня;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>- организация выставки работ обучающихся;</w:t>
            </w: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 xml:space="preserve">- выпуск стенгазет по предмету </w:t>
            </w:r>
            <w:r>
              <w:rPr>
                <w:rFonts w:eastAsia="Andale Sans UI" w:cs="Times New Roman"/>
                <w:i/>
                <w:color w:val="auto"/>
                <w:sz w:val="28"/>
                <w:szCs w:val="28"/>
                <w:lang w:eastAsia="ru-RU"/>
              </w:rPr>
              <w:t>(в рамках методической недели/декады)</w:t>
            </w: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 xml:space="preserve">- выпуск электронной газеты по предмету </w:t>
            </w: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i/>
                <w:color w:val="auto"/>
                <w:sz w:val="28"/>
                <w:szCs w:val="28"/>
                <w:lang w:eastAsia="ru-RU"/>
              </w:rPr>
              <w:t>(в рамках методической недели/декады)</w:t>
            </w:r>
          </w:p>
        </w:tc>
        <w:tc>
          <w:tcPr>
            <w:tcW w:w="2430" w:type="dxa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10/20/25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8/15/20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5/10/20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3/5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lastRenderedPageBreak/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Публикации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(сертификат)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Участие в работе ГПС и семинарах городского и краевого уровня, развитие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педмастерства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через посещение открытых уроков коллег других школ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0,5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(за каждое посещение)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Презентация результатов (опыта) работы в форме выступления на форумах педагогов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 w:val="restart"/>
            <w:shd w:val="clear" w:color="FFFFFF" w:fill="FFFFFF"/>
          </w:tcPr>
          <w:p w:rsidR="00E64F66" w:rsidRDefault="00F275D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коррекционно-развивающей образовательной среды для работы с детьми с ограниченными возможностями здоровья</w:t>
            </w: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Разработка и </w:t>
            </w:r>
            <w:r>
              <w:rPr>
                <w:rFonts w:eastAsia="Times New Roman"/>
                <w:sz w:val="28"/>
                <w:szCs w:val="28"/>
              </w:rPr>
              <w:lastRenderedPageBreak/>
              <w:t>реализация индивидуальной программы обучения детей с ограниченными возможностями здоровья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Реализация </w:t>
            </w:r>
            <w:r>
              <w:rPr>
                <w:rFonts w:eastAsia="Times New Roman"/>
                <w:sz w:val="28"/>
                <w:szCs w:val="28"/>
              </w:rPr>
              <w:lastRenderedPageBreak/>
              <w:t xml:space="preserve">индивидуальных программ обучения детей с ограниченными возможностями здоровья 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раз в </w:t>
            </w:r>
            <w:r>
              <w:rPr>
                <w:rFonts w:cs="Times New Roman"/>
                <w:color w:val="auto"/>
                <w:sz w:val="28"/>
                <w:szCs w:val="28"/>
              </w:rPr>
              <w:lastRenderedPageBreak/>
              <w:t>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Сопровождение детей с ограниченными возможностями здоровья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Выполнение рекомендаций психолого-медико-педагогического консилиума в организации образовательного процесса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"/>
        </w:trPr>
        <w:tc>
          <w:tcPr>
            <w:tcW w:w="1842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Включенность в общешкольные и внешкольные мероприятия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детей с ограниченными возможностями здоровья, включенных в общешкольные мероприятия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pStyle w:val="ConsPlusCell"/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 за каждого учащегося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801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197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569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2430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4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spacing w:after="200" w:line="276" w:lineRule="auto"/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</w:pPr>
    </w:p>
    <w:p w:rsidR="00E64F66" w:rsidRDefault="00F275D7">
      <w:pPr>
        <w:widowControl w:val="0"/>
        <w:spacing w:line="276" w:lineRule="auto"/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</w:pPr>
      <w:r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  <w:t>1.2. УЧИТЕЛЬ, УЧИТЕЛЬ-ЛОГОПЕД, УЧИТЕЛЬ-ДЕФЕКТОЛОГ  КЛАССОВ ДЛЯ УЧАЩИХСЯ С ОГРАНИЧЕННЫМИ ВОЗМОЖНОСТЯМИ ЗДОРОВЬЯ</w:t>
      </w:r>
    </w:p>
    <w:p w:rsidR="00E64F66" w:rsidRDefault="00E64F66">
      <w:pPr>
        <w:widowControl w:val="0"/>
        <w:spacing w:line="276" w:lineRule="auto"/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</w:pPr>
    </w:p>
    <w:tbl>
      <w:tblPr>
        <w:tblW w:w="10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784"/>
        <w:gridCol w:w="66"/>
        <w:gridCol w:w="2587"/>
        <w:gridCol w:w="39"/>
        <w:gridCol w:w="68"/>
        <w:gridCol w:w="1350"/>
        <w:gridCol w:w="67"/>
        <w:gridCol w:w="1418"/>
        <w:gridCol w:w="39"/>
      </w:tblGrid>
      <w:tr w:rsidR="00E64F66">
        <w:tc>
          <w:tcPr>
            <w:tcW w:w="180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5422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1457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52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Периодичность</w:t>
            </w:r>
          </w:p>
        </w:tc>
      </w:tr>
      <w:tr w:rsidR="00E64F66"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437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7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индикатор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8688" w:type="dxa"/>
            <w:gridSpan w:val="8"/>
            <w:shd w:val="clear" w:color="FFFFFF" w:fill="FFFFFF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  <w:t>Выплаты за важность и сложность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1809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Работа в психолого-медико-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педагогическом консилиуме учреждения</w:t>
            </w:r>
          </w:p>
        </w:tc>
        <w:tc>
          <w:tcPr>
            <w:tcW w:w="1985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Участие в работе</w:t>
            </w:r>
          </w:p>
        </w:tc>
        <w:tc>
          <w:tcPr>
            <w:tcW w:w="347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Постоянное, без пропусков, участие, подготовка отчётной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документации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809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Работа в классе для учащихся с тяжёлыми нарушениями интеллекта</w:t>
            </w:r>
          </w:p>
        </w:tc>
        <w:tc>
          <w:tcPr>
            <w:tcW w:w="1985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Подготовка и проведение учебных занятий (уроков)</w:t>
            </w:r>
          </w:p>
        </w:tc>
        <w:tc>
          <w:tcPr>
            <w:tcW w:w="347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Проведение одного учебного занятия (урока)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0,2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36"/>
        </w:trPr>
        <w:tc>
          <w:tcPr>
            <w:tcW w:w="180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Обеспечение методического уровня организации образовательного процесса</w:t>
            </w:r>
          </w:p>
        </w:tc>
        <w:tc>
          <w:tcPr>
            <w:tcW w:w="1985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Руководство творческими и проектными группами</w:t>
            </w:r>
          </w:p>
        </w:tc>
        <w:tc>
          <w:tcPr>
            <w:tcW w:w="347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Обеспечение работы в соответствии с планом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10 </w:t>
            </w:r>
          </w:p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985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Наставническая работа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участие в работе экспертной или аттестационной комиссии</w:t>
            </w:r>
          </w:p>
        </w:tc>
        <w:tc>
          <w:tcPr>
            <w:tcW w:w="347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Подготовка отчётной документации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809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Ведение профессиональной документации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(рабочие программы, журналы, планы и т.д.)</w:t>
            </w:r>
          </w:p>
        </w:tc>
        <w:tc>
          <w:tcPr>
            <w:tcW w:w="1985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Полнота и соответствие нормативным документам</w:t>
            </w:r>
          </w:p>
        </w:tc>
        <w:tc>
          <w:tcPr>
            <w:tcW w:w="347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до 5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80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Создание условий для защиты прав и интересов несовершеннолетних</w:t>
            </w:r>
          </w:p>
        </w:tc>
        <w:tc>
          <w:tcPr>
            <w:tcW w:w="5461" w:type="dxa"/>
            <w:gridSpan w:val="5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Своевременное информировании руководителя учреждения о 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</w:t>
            </w:r>
            <w:r>
              <w:rPr>
                <w:rFonts w:cs="Times New Roman"/>
                <w:sz w:val="28"/>
                <w:szCs w:val="28"/>
              </w:rPr>
              <w:lastRenderedPageBreak/>
              <w:t xml:space="preserve">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обучающихся</w:t>
            </w:r>
          </w:p>
          <w:p w:rsidR="00E64F66" w:rsidRDefault="00E64F66">
            <w:pPr>
              <w:widowControl w:val="0"/>
              <w:rPr>
                <w:rFonts w:cs="Times New Roman"/>
                <w:sz w:val="28"/>
                <w:szCs w:val="28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26"/>
        </w:trPr>
        <w:tc>
          <w:tcPr>
            <w:tcW w:w="10212" w:type="dxa"/>
            <w:gridSpan w:val="11"/>
            <w:shd w:val="clear" w:color="FFFFFF" w:fill="FFFFFF"/>
          </w:tcPr>
          <w:p w:rsidR="00E64F66" w:rsidRDefault="00E64F66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1809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Организация участия учащихся во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внутришкольных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>, городских, краевых мероприятиях</w:t>
            </w:r>
          </w:p>
        </w:tc>
        <w:tc>
          <w:tcPr>
            <w:tcW w:w="276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Подготовка, участие, победы во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внутришкольных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>, городских, краевых мероприятиях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Призовое место в городском, краевом мероприятии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15 -1 место;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10 - 2 место;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5 -  3 место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10"/>
        </w:trPr>
        <w:tc>
          <w:tcPr>
            <w:tcW w:w="180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Эффективная реализация коррекционной направленности образовательного процесса</w:t>
            </w:r>
          </w:p>
        </w:tc>
        <w:tc>
          <w:tcPr>
            <w:tcW w:w="2769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Качество успеваемости учащихся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50 - 65%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52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570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65 - 80%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763"/>
        </w:trPr>
        <w:tc>
          <w:tcPr>
            <w:tcW w:w="180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Участие в разработке и реализации проектов, программ, связанных с образовательной деятельностью</w:t>
            </w:r>
          </w:p>
        </w:tc>
        <w:tc>
          <w:tcPr>
            <w:tcW w:w="2769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Разработка, согласование, утверждение и реализация программ и проектов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Разработка программ факультативных и элективных курсов 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10 </w:t>
            </w:r>
            <w:r>
              <w:rPr>
                <w:rFonts w:eastAsia="Andale Sans UI" w:cs="Times New Roman"/>
                <w:i/>
                <w:color w:val="auto"/>
                <w:sz w:val="28"/>
                <w:szCs w:val="28"/>
              </w:rPr>
              <w:t>(выплата одноразовая)</w:t>
            </w:r>
          </w:p>
        </w:tc>
        <w:tc>
          <w:tcPr>
            <w:tcW w:w="152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582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Призовое место в конкурсе проектов и программ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20 –1 место;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15 –2/3 место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79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Издание печатной продукции (статей), отражающей результаты работы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47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Участие в разработке программ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664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Реализация программы/проекта и </w:t>
            </w:r>
            <w:proofErr w:type="gram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его</w:t>
            </w:r>
            <w:proofErr w:type="gramEnd"/>
            <w:r>
              <w:rPr>
                <w:rFonts w:eastAsia="Andale Sans UI" w:cs="Times New Roman"/>
                <w:color w:val="auto"/>
                <w:sz w:val="28"/>
                <w:szCs w:val="28"/>
              </w:rPr>
              <w:t>/её результативности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286"/>
        </w:trPr>
        <w:tc>
          <w:tcPr>
            <w:tcW w:w="10212" w:type="dxa"/>
            <w:gridSpan w:val="11"/>
            <w:shd w:val="clear" w:color="FFFFFF" w:fill="FFFFFF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b/>
                <w:color w:val="auto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E64F66">
        <w:trPr>
          <w:trHeight w:val="1491"/>
        </w:trPr>
        <w:tc>
          <w:tcPr>
            <w:tcW w:w="180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 xml:space="preserve">Высокий уровень педагогического мастерства 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Освоение информационных технологий и применение их в практике работы с учащимися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Использование при организации занятий интерактивной доски и компьютерных программ по созданию презентаций и публикаций </w:t>
            </w:r>
            <w:r>
              <w:rPr>
                <w:rFonts w:eastAsia="Calibri" w:cs="Times New Roman"/>
                <w:b/>
                <w:bCs/>
                <w:i/>
                <w:iCs/>
                <w:color w:val="auto"/>
                <w:sz w:val="28"/>
                <w:szCs w:val="28"/>
              </w:rPr>
              <w:t>в системе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52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Освоение и внедрение </w:t>
            </w:r>
            <w:r>
              <w:rPr>
                <w:rFonts w:eastAsia="Calibri" w:cs="Times New Roman"/>
                <w:b/>
                <w:i/>
                <w:color w:val="auto"/>
                <w:sz w:val="28"/>
                <w:szCs w:val="28"/>
              </w:rPr>
              <w:t>новейших  технологий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в ОП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Демонстрация опыта при проведении мастер-классов, творческих отчетов, открытых уроков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Выстраивание ОП в соответствии с программой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</w:rPr>
              <w:t>надпредметного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 содержания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Разработка  и реализация программы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0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раз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квартал</w:t>
            </w:r>
            <w:proofErr w:type="spellEnd"/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Профессиональное саморазвитие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Наличие ИОП педагога (презентация опыта </w:t>
            </w:r>
            <w:proofErr w:type="gramEnd"/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iCs/>
                <w:color w:val="auto"/>
                <w:sz w:val="28"/>
                <w:szCs w:val="28"/>
              </w:rPr>
              <w:t>не менее 1 р. в год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) 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>5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раз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квартал</w:t>
            </w:r>
            <w:proofErr w:type="spellEnd"/>
          </w:p>
        </w:tc>
      </w:tr>
      <w:tr w:rsidR="00E64F66">
        <w:trPr>
          <w:trHeight w:val="322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Диссеминация собственного педагогического опыта; обмен опытом</w:t>
            </w: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Участие в городских, краевых, федеральных конкурсах  профессионального мастерства 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52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раз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квартал</w:t>
            </w:r>
            <w:proofErr w:type="spellEnd"/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Призовое место в конкурсе 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30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 – 2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20 – 3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i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color w:val="auto"/>
                <w:sz w:val="28"/>
                <w:szCs w:val="28"/>
              </w:rPr>
              <w:t>(«Учитель года» - в течение года)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Участие в  мероприятиях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школьного/городского/краевого уровня: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- открытый урок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мастер-класс;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открытое внеклассное мероприятие;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открытое заседание МО;</w:t>
            </w:r>
          </w:p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>- организация внеклассного мероприятия по предмету общешкольного/городского уровня;</w:t>
            </w:r>
          </w:p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>- участие в организации внеклассного мероприятия по предмету общешкольного/городского уровня;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>- организация выставки работ обучающихся;</w:t>
            </w: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 xml:space="preserve">- выпуск стенгазет по предмету </w:t>
            </w:r>
            <w:r>
              <w:rPr>
                <w:rFonts w:eastAsia="Andale Sans UI" w:cs="Times New Roman"/>
                <w:i/>
                <w:color w:val="auto"/>
                <w:sz w:val="28"/>
                <w:szCs w:val="28"/>
                <w:lang w:eastAsia="ru-RU"/>
              </w:rPr>
              <w:t>(в рамках методической недели/декады)</w:t>
            </w: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 xml:space="preserve">- выпуск электронной газеты по предмету </w:t>
            </w:r>
          </w:p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i/>
                <w:color w:val="auto"/>
                <w:sz w:val="28"/>
                <w:szCs w:val="28"/>
                <w:lang w:eastAsia="ru-RU"/>
              </w:rPr>
              <w:t>(в рамках методической недели/декады)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10/20/25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8/15/20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5/10/20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3/5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Публикации </w:t>
            </w:r>
            <w:r>
              <w:rPr>
                <w:rFonts w:eastAsia="Calibri" w:cs="Times New Roman"/>
                <w:i/>
                <w:color w:val="auto"/>
                <w:sz w:val="28"/>
                <w:szCs w:val="28"/>
                <w:lang w:eastAsia="ru-RU"/>
              </w:rPr>
              <w:t>(сертификат)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Участие в работе ГПС и семинарах городского и краевого уровня, развитие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педмастерства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 через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посещение открытых уроков коллег других школ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0,5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(за каждое посещение)</w:t>
            </w:r>
          </w:p>
        </w:tc>
        <w:tc>
          <w:tcPr>
            <w:tcW w:w="152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rPr>
          <w:trHeight w:val="286"/>
        </w:trPr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76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Презентация результатов (опыта) работы в форме выступления на форумах педагогов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24" w:type="dxa"/>
            <w:gridSpan w:val="3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gridAfter w:val="1"/>
          <w:wAfter w:w="39" w:type="dxa"/>
        </w:trPr>
        <w:tc>
          <w:tcPr>
            <w:tcW w:w="1809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83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69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18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</w:pPr>
    </w:p>
    <w:p w:rsidR="00E64F66" w:rsidRDefault="00E64F66">
      <w:pPr>
        <w:widowControl w:val="0"/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</w:pPr>
    </w:p>
    <w:p w:rsidR="00E64F66" w:rsidRDefault="00E64F66">
      <w:pPr>
        <w:widowControl w:val="0"/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</w:pPr>
    </w:p>
    <w:p w:rsidR="00E64F66" w:rsidRDefault="00F275D7">
      <w:pPr>
        <w:widowControl w:val="0"/>
        <w:rPr>
          <w:rFonts w:eastAsia="Cambria" w:cs="Times New Roman"/>
          <w:b/>
          <w:bCs/>
          <w:i/>
          <w:iCs/>
          <w:color w:val="auto"/>
          <w:sz w:val="28"/>
          <w:szCs w:val="28"/>
        </w:rPr>
      </w:pPr>
      <w:r>
        <w:rPr>
          <w:rFonts w:eastAsia="Andale Sans UI" w:cs="Times New Roman"/>
          <w:b/>
          <w:bCs/>
          <w:i/>
          <w:iCs/>
          <w:color w:val="auto"/>
          <w:sz w:val="28"/>
          <w:szCs w:val="28"/>
        </w:rPr>
        <w:t>1.3. В</w:t>
      </w:r>
      <w:r>
        <w:rPr>
          <w:rFonts w:eastAsia="Cambria" w:cs="Times New Roman"/>
          <w:b/>
          <w:bCs/>
          <w:i/>
          <w:iCs/>
          <w:color w:val="auto"/>
          <w:sz w:val="28"/>
          <w:szCs w:val="28"/>
        </w:rPr>
        <w:t xml:space="preserve">ОСПИТАТЕЛЬ ГПД </w:t>
      </w:r>
    </w:p>
    <w:p w:rsidR="00E64F66" w:rsidRDefault="00E64F66">
      <w:pPr>
        <w:widowControl w:val="0"/>
        <w:rPr>
          <w:rFonts w:cs="Times New Roman"/>
          <w:color w:val="auto"/>
          <w:sz w:val="28"/>
          <w:szCs w:val="28"/>
        </w:rPr>
      </w:pPr>
    </w:p>
    <w:tbl>
      <w:tblPr>
        <w:tblW w:w="10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38"/>
        <w:gridCol w:w="2230"/>
        <w:gridCol w:w="142"/>
        <w:gridCol w:w="37"/>
        <w:gridCol w:w="2515"/>
        <w:gridCol w:w="37"/>
        <w:gridCol w:w="1418"/>
        <w:gridCol w:w="104"/>
        <w:gridCol w:w="11"/>
        <w:gridCol w:w="23"/>
        <w:gridCol w:w="1232"/>
      </w:tblGrid>
      <w:tr w:rsidR="00E64F66">
        <w:tc>
          <w:tcPr>
            <w:tcW w:w="1809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5529" w:type="dxa"/>
            <w:gridSpan w:val="6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14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370" w:type="dxa"/>
            <w:gridSpan w:val="4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Периодичность</w:t>
            </w:r>
          </w:p>
        </w:tc>
      </w:tr>
      <w:tr w:rsidR="00E64F66">
        <w:tc>
          <w:tcPr>
            <w:tcW w:w="1809" w:type="dxa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ind w:left="-3" w:right="132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ind w:left="-3" w:right="132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69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ind w:left="-3" w:right="132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jc w:val="center"/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370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8793" w:type="dxa"/>
            <w:gridSpan w:val="9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ind w:left="-3" w:right="132"/>
              <w:jc w:val="center"/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Cambria" w:cs="Times New Roman"/>
                <w:b/>
                <w:bCs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задач</w:t>
            </w:r>
          </w:p>
        </w:tc>
        <w:tc>
          <w:tcPr>
            <w:tcW w:w="1370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41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Посещаемость уроков учащимися класса</w:t>
            </w:r>
          </w:p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Отсутствие пропусков уроков без уважительной причины. Наличие справок о болезни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100%-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ная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 посещаемость уроков</w:t>
            </w:r>
          </w:p>
        </w:tc>
        <w:tc>
          <w:tcPr>
            <w:tcW w:w="1418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370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1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Формирование социального опыта учащихся</w:t>
            </w: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Отсутствие правонарушений, совершенных  учащимися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0%</w:t>
            </w:r>
          </w:p>
        </w:tc>
        <w:tc>
          <w:tcPr>
            <w:tcW w:w="1418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370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128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Количество учащихся в классе, состоящих на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внутришкольном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учёте или на учёте в ОПДН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0 - 10%</w:t>
            </w:r>
          </w:p>
        </w:tc>
        <w:tc>
          <w:tcPr>
            <w:tcW w:w="1418" w:type="dxa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370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128"/>
        </w:trPr>
        <w:tc>
          <w:tcPr>
            <w:tcW w:w="241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Создание условий для защиты прав и интересов несовершеннолетних</w:t>
            </w:r>
          </w:p>
        </w:tc>
        <w:tc>
          <w:tcPr>
            <w:tcW w:w="4961" w:type="dxa"/>
            <w:gridSpan w:val="5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Своевременное информировании руководителя учреждения о 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418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70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376"/>
        </w:trPr>
        <w:tc>
          <w:tcPr>
            <w:tcW w:w="10163" w:type="dxa"/>
            <w:gridSpan w:val="1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  <w:t xml:space="preserve">                                   Выплаты за интенсивность и высокие результаты работы</w:t>
            </w:r>
          </w:p>
        </w:tc>
      </w:tr>
      <w:tr w:rsidR="00E64F66">
        <w:tc>
          <w:tcPr>
            <w:tcW w:w="241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Достижения учащихся</w:t>
            </w:r>
          </w:p>
        </w:tc>
        <w:tc>
          <w:tcPr>
            <w:tcW w:w="2409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Участие учащихся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в городских и краевых конкурсах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Количество участников конкурсов  — не менее 70% от общего числа обучающихся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10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раз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квартал</w:t>
            </w:r>
            <w:proofErr w:type="spellEnd"/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Наличие призеров и победителей 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15  - 1 место;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  - 2 место;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5  - 3 место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14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Организация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здоровьесберегающей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воспитывающей среды </w:t>
            </w: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Организация участия учащихся в мероприятиях по пропаганде ЗОЖ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Количество участников конкурсов  — не менее 70% от общего числа учащихся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1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Эффективность работы по созданию коллектива</w:t>
            </w:r>
          </w:p>
        </w:tc>
        <w:tc>
          <w:tcPr>
            <w:tcW w:w="2409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Социально-психологический климат в коллективе, способствующий мотивации к обучению, эффективному разрешению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конфликтов, самооценке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 xml:space="preserve">Высокие показатели обучения учащихся (не менее 50% ударников и отличников, отсутствие неуспевающих),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отсутствие конфликтов в классном коллективе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Отсутствие конфликтов в классном коллективе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Победа в конкурсе «Класс года»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год</w:t>
            </w:r>
          </w:p>
        </w:tc>
      </w:tr>
      <w:tr w:rsidR="00E64F66">
        <w:trPr>
          <w:trHeight w:val="828"/>
        </w:trPr>
        <w:tc>
          <w:tcPr>
            <w:tcW w:w="241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Работа с семьями, находящимися в социально опасном положении, кураторов случая</w:t>
            </w: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Вовлечение родителей (законных представителей) в организацию досуга детей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Систематическое участие родителей (законных представителей) в мероприятиях учреждения</w:t>
            </w:r>
          </w:p>
        </w:tc>
        <w:tc>
          <w:tcPr>
            <w:tcW w:w="15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32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Вовлечение детей в образовательный процесс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пропусков без уважительных причин</w:t>
            </w:r>
          </w:p>
        </w:tc>
        <w:tc>
          <w:tcPr>
            <w:tcW w:w="15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Реализация межведомственных индивидуальных программ реабилитации семьи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Достижение целей и выполнение задач индивидуальной программы реабилитации семьи</w:t>
            </w:r>
          </w:p>
        </w:tc>
        <w:tc>
          <w:tcPr>
            <w:tcW w:w="15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  за каждого ребенка</w:t>
            </w:r>
          </w:p>
        </w:tc>
        <w:tc>
          <w:tcPr>
            <w:tcW w:w="1232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Осуществление воспитательной работы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преступлений, правонарушений и нарушений дисциплины</w:t>
            </w:r>
          </w:p>
        </w:tc>
        <w:tc>
          <w:tcPr>
            <w:tcW w:w="15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Психолого-социально-педагогическое сопровождение семьи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конфликтов с детьми в семье</w:t>
            </w:r>
          </w:p>
        </w:tc>
        <w:tc>
          <w:tcPr>
            <w:tcW w:w="15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Регулярное взаимодействие с педагогическими работниками при работе с семьей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Привлечение педагогических работников в реализацию ИПР</w:t>
            </w:r>
          </w:p>
        </w:tc>
        <w:tc>
          <w:tcPr>
            <w:tcW w:w="15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163" w:type="dxa"/>
            <w:gridSpan w:val="1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b/>
                <w:bCs/>
                <w:color w:val="auto"/>
                <w:sz w:val="28"/>
                <w:szCs w:val="28"/>
              </w:rPr>
              <w:t xml:space="preserve">                                                 Выплаты за качество выполняемых работ</w:t>
            </w:r>
          </w:p>
        </w:tc>
      </w:tr>
      <w:tr w:rsidR="00E64F66">
        <w:tc>
          <w:tcPr>
            <w:tcW w:w="2414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Высокий уровень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педагогического мастерства при организации воспитательного процесса</w:t>
            </w:r>
          </w:p>
        </w:tc>
        <w:tc>
          <w:tcPr>
            <w:tcW w:w="240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 xml:space="preserve">Выстраивание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воспитательного процесса в  соответствии с программой воспитания коллектива учащихся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 xml:space="preserve">Наличие и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реализация программы воспитательной работы в классе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125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раз в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квартал</w:t>
            </w:r>
          </w:p>
        </w:tc>
      </w:tr>
      <w:tr w:rsidR="00E64F66">
        <w:trPr>
          <w:trHeight w:val="322"/>
        </w:trPr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Диссеминация собственного педагогического опыта; обмен опытом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Участие в городских, краевых, федеральных конкурсах  профессионального мастерства 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1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>0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55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раз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квартал</w:t>
            </w:r>
            <w:proofErr w:type="spellEnd"/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Призовое место в конкурсах профессионального мастерства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30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25 – 2 место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20 – 3 место </w:t>
            </w:r>
          </w:p>
        </w:tc>
        <w:tc>
          <w:tcPr>
            <w:tcW w:w="1255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 мероприятиях школьного/городского/краевого уровня: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- открытый урок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мастер-класс;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открытое внеклассное мероприятие;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lang w:eastAsia="ru-RU"/>
              </w:rPr>
              <w:t>- организация выставки работ обучающихся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10/20/25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8/15/20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5/10/20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Публикации 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5</w:t>
            </w:r>
          </w:p>
        </w:tc>
        <w:tc>
          <w:tcPr>
            <w:tcW w:w="1255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c>
          <w:tcPr>
            <w:tcW w:w="2414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Участие в работе семинаров городского и краевого уровня</w:t>
            </w:r>
          </w:p>
        </w:tc>
        <w:tc>
          <w:tcPr>
            <w:tcW w:w="1533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0,5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(за каждое посещение)</w:t>
            </w:r>
          </w:p>
        </w:tc>
        <w:tc>
          <w:tcPr>
            <w:tcW w:w="1255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E64F66">
        <w:trPr>
          <w:gridAfter w:val="3"/>
          <w:wAfter w:w="1266" w:type="dxa"/>
        </w:trPr>
        <w:tc>
          <w:tcPr>
            <w:tcW w:w="237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410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559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</w:tr>
    </w:tbl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r>
        <w:rPr>
          <w:rFonts w:eastAsia="Arial CYR" w:cs="Times New Roman"/>
          <w:b/>
          <w:i/>
          <w:color w:val="auto"/>
          <w:sz w:val="28"/>
          <w:szCs w:val="28"/>
        </w:rPr>
        <w:lastRenderedPageBreak/>
        <w:t>1.4. ПЕДАГОГ-ПСИХОЛОГ, СОЦИАЛЬНЫЙ ПЕДАГОГ</w:t>
      </w:r>
    </w:p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tbl>
      <w:tblPr>
        <w:tblW w:w="10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142"/>
        <w:gridCol w:w="36"/>
        <w:gridCol w:w="2374"/>
        <w:gridCol w:w="35"/>
        <w:gridCol w:w="2517"/>
        <w:gridCol w:w="34"/>
        <w:gridCol w:w="1383"/>
        <w:gridCol w:w="34"/>
        <w:gridCol w:w="1384"/>
        <w:gridCol w:w="39"/>
      </w:tblGrid>
      <w:tr w:rsidR="00E64F66">
        <w:trPr>
          <w:trHeight w:val="554"/>
        </w:trPr>
        <w:tc>
          <w:tcPr>
            <w:tcW w:w="2234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Критерии</w:t>
            </w:r>
          </w:p>
        </w:tc>
        <w:tc>
          <w:tcPr>
            <w:tcW w:w="5138" w:type="dxa"/>
            <w:gridSpan w:val="6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423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 xml:space="preserve">Периодичность </w:t>
            </w:r>
          </w:p>
        </w:tc>
      </w:tr>
      <w:tr w:rsidR="00E64F66">
        <w:trPr>
          <w:trHeight w:val="554"/>
        </w:trPr>
        <w:tc>
          <w:tcPr>
            <w:tcW w:w="2234" w:type="dxa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554"/>
        </w:trPr>
        <w:tc>
          <w:tcPr>
            <w:tcW w:w="8789" w:type="dxa"/>
            <w:gridSpan w:val="9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1271"/>
        </w:trPr>
        <w:tc>
          <w:tcPr>
            <w:tcW w:w="241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Сопровождение учащихся </w:t>
            </w:r>
            <w:proofErr w:type="gramStart"/>
            <w:r>
              <w:rPr>
                <w:rFonts w:eastAsia="Arial CYR" w:cs="Times New Roman"/>
                <w:color w:val="auto"/>
                <w:sz w:val="28"/>
                <w:szCs w:val="28"/>
              </w:rPr>
              <w:t>в</w:t>
            </w:r>
            <w:proofErr w:type="gramEnd"/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 ОП</w:t>
            </w: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Участие в психолого-медико-педагогическом консилиуме (ПМПК)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Работа в ПМПК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5-10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271"/>
        </w:trPr>
        <w:tc>
          <w:tcPr>
            <w:tcW w:w="241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Ведение профессиональной документации (рабочие программы, журналы)</w:t>
            </w: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Полнота и соответствие нормативным регламентирующим документам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До 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271"/>
        </w:trPr>
        <w:tc>
          <w:tcPr>
            <w:tcW w:w="241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Создание условий для защиты прав и интересов несовершеннолетних</w:t>
            </w:r>
          </w:p>
        </w:tc>
        <w:tc>
          <w:tcPr>
            <w:tcW w:w="4960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Своевременное информировании руководителя учреждения о 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73"/>
        </w:trPr>
        <w:tc>
          <w:tcPr>
            <w:tcW w:w="10212" w:type="dxa"/>
            <w:gridSpan w:val="11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rPr>
          <w:trHeight w:val="165"/>
        </w:trPr>
        <w:tc>
          <w:tcPr>
            <w:tcW w:w="2412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Эффективность методов и способов работы по психолого-педагогическому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сопровождению учащихся</w:t>
            </w:r>
          </w:p>
        </w:tc>
        <w:tc>
          <w:tcPr>
            <w:tcW w:w="2409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 xml:space="preserve">Участие в разработке проектов/ программ, связанных с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образовательной деятельностью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Призовое место в конкурсе проектов/программ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20 -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1место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15 – 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2/3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место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23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 раз в квартал</w:t>
            </w:r>
          </w:p>
        </w:tc>
      </w:tr>
      <w:tr w:rsidR="00E64F66">
        <w:trPr>
          <w:trHeight w:val="17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Презентация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результатов работы в форме статьи, выступления на форумах педагогов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34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Разработка программ факультативных и элективных курсов </w:t>
            </w:r>
          </w:p>
          <w:p w:rsidR="00E64F66" w:rsidRDefault="00F275D7">
            <w:pPr>
              <w:widowControl w:val="0"/>
              <w:rPr>
                <w:rFonts w:eastAsia="Calibri" w:cs="Times New Roman"/>
                <w:i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i/>
                <w:color w:val="auto"/>
                <w:sz w:val="28"/>
                <w:szCs w:val="28"/>
              </w:rPr>
              <w:t>(выплата одноразовая)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10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34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Участие в разработке программ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7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34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Реализация программы/проекта и ее/его результативность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10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1421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Работа по адаптации вновь поступивших обучающихся, воспитанников, благоприятный психологический климат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Отсутствие или уменьшение числа конфликтных ситуаций среди обучающихся, воспитанников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1120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Работа по адаптации обучающихся, воспитанников при переходе на следующую ступень обучения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100%-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</w:rPr>
              <w:t>ная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 социальная и психологическая адаптация обучающихся, воспитанников 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1108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Сопровождение </w:t>
            </w:r>
            <w:proofErr w:type="gram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очно-заочной формы обучения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Увеличение посещаемости учебных занятий </w:t>
            </w:r>
            <w:proofErr w:type="gram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обучающимися</w:t>
            </w:r>
            <w:proofErr w:type="gram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очно-заочной формы обучения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23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1408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Организация работы в рамках системы социально-психолого-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педагогического сопровождения процесса самоопределения обучающихся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Сформированность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готовности обучающихся выпускному классов к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осознанному самоопределению (90%)</w:t>
            </w:r>
            <w:proofErr w:type="gramEnd"/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177"/>
        </w:trPr>
        <w:tc>
          <w:tcPr>
            <w:tcW w:w="241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 xml:space="preserve">Организация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здоровьесберегающей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воспитывающей среды</w:t>
            </w: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Организация мероприятий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здоровьесберегающего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характера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Наличие мероприятий:</w:t>
            </w:r>
          </w:p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уровень класса</w:t>
            </w:r>
          </w:p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уровень школы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2 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(каждое мероприятие)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1575"/>
        </w:trPr>
        <w:tc>
          <w:tcPr>
            <w:tcW w:w="241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Психологическое сопровождение процесса управления образовательной деятельностью учреждения</w:t>
            </w: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Осуществление мониторинговой и исследовательской деятельности по социально-психологическим вопросам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Наличие результата мониторинговой и исследовательской деятельности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2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Работа с семьями, находящимися в социально опасном положении, кураторов случая</w:t>
            </w: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Вовлечение родителей (законных представителей) в организацию досуга детей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Систематическое участие родителей (законных представителей) в мероприятиях учреждения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718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Вовлечение детей в образовательный процесс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пропусков без уважительных причин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Реализация межведомственных индивидуальных программ реабилитации семьи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Достижение целей и выполнение задач индивидуальной программы реабилитации семьи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 за каждого ребенка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Осуществление воспитательной работы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Отсутствие преступлений, правонарушений и нарушений дисциплины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640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Психолого-социально-педагогическое </w:t>
            </w: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сопровождение семьи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lastRenderedPageBreak/>
              <w:t>Отсутствие конфликтов с детьми в семье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Регулярное взаимодействие с педагогическими работниками при работе с семьей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Привлечение педагогических работников в реализацию ИПР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91"/>
        </w:trPr>
        <w:tc>
          <w:tcPr>
            <w:tcW w:w="10212" w:type="dxa"/>
            <w:gridSpan w:val="11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b/>
                <w:color w:val="auto"/>
                <w:sz w:val="28"/>
                <w:szCs w:val="28"/>
              </w:rPr>
              <w:t xml:space="preserve">                                   Выплаты за качество выполняемых работ</w:t>
            </w:r>
          </w:p>
        </w:tc>
      </w:tr>
      <w:tr w:rsidR="00E64F66">
        <w:trPr>
          <w:trHeight w:val="92"/>
        </w:trPr>
        <w:tc>
          <w:tcPr>
            <w:tcW w:w="2412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Высокий уровень педагогического мастерства при организации процесса психолого-педагогического сопровождения обучающихся и воспитанников</w:t>
            </w:r>
          </w:p>
        </w:tc>
        <w:tc>
          <w:tcPr>
            <w:tcW w:w="2409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Организация работы службы психолого-педагогического сопровождения обучающихся и воспитанников 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Отрицательная динамика возникновения конфликтов и правонарушений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2"/>
        </w:trPr>
        <w:tc>
          <w:tcPr>
            <w:tcW w:w="2412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Высокий уровень педагогического мастерства </w:t>
            </w:r>
          </w:p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Диссеминация собственного педагогического опыта; обмен опытом</w:t>
            </w: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Участие в городских, краевых, федеральных конкурсах  профессионального мастерства 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2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Призовое место в конкурсах профессионального мастерства 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30 – 1 место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25 – 2 место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20 – 3 место</w:t>
            </w: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i/>
                <w:color w:val="auto"/>
                <w:sz w:val="28"/>
                <w:szCs w:val="28"/>
              </w:rPr>
              <w:t>(«Учитель/психолог года» - в течение года)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2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Проведение  мероприятий школьного/городского/краевого уровней: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мастер-класс;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открытое внеклассное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8/15/20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5/10/20</w:t>
            </w:r>
          </w:p>
          <w:p w:rsidR="00E64F66" w:rsidRDefault="00E64F66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99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Публикации 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92"/>
        </w:trPr>
        <w:tc>
          <w:tcPr>
            <w:tcW w:w="2412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Участие в работе семинаров городского и краевого уровня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0,5 (каждое посещение)</w:t>
            </w:r>
          </w:p>
        </w:tc>
        <w:tc>
          <w:tcPr>
            <w:tcW w:w="142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gridAfter w:val="1"/>
          <w:wAfter w:w="39" w:type="dxa"/>
        </w:trPr>
        <w:tc>
          <w:tcPr>
            <w:tcW w:w="237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41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55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41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bookmarkStart w:id="1" w:name="undefined"/>
      <w:bookmarkEnd w:id="1"/>
    </w:p>
    <w:p w:rsidR="00E64F66" w:rsidRDefault="00F275D7">
      <w:pPr>
        <w:widowControl w:val="0"/>
        <w:spacing w:line="100" w:lineRule="atLeast"/>
        <w:ind w:left="540"/>
        <w:rPr>
          <w:rFonts w:cs="Times New Roman"/>
          <w:color w:val="auto"/>
          <w:sz w:val="28"/>
          <w:szCs w:val="28"/>
          <w:highlight w:val="white"/>
        </w:rPr>
      </w:pPr>
      <w:r>
        <w:rPr>
          <w:rFonts w:eastAsia="Arial CYR" w:cs="Times New Roman"/>
          <w:b/>
          <w:i/>
          <w:color w:val="auto"/>
          <w:sz w:val="28"/>
          <w:szCs w:val="28"/>
          <w:highlight w:val="white"/>
        </w:rPr>
        <w:t xml:space="preserve">1.5. ПЕДАГОГ ДОПОЛНИТЕЛЬНОГО ОБРАЗОВАНИЯ, ПЕДАГОГ-ОРГАНИЗАТОР, </w:t>
      </w:r>
      <w:r>
        <w:rPr>
          <w:rFonts w:eastAsia="Cambria" w:cs="Times New Roman"/>
          <w:b/>
          <w:bCs/>
          <w:i/>
          <w:iCs/>
          <w:color w:val="auto"/>
          <w:sz w:val="28"/>
          <w:szCs w:val="28"/>
          <w:highlight w:val="white"/>
          <w:lang w:eastAsia="ru-RU"/>
        </w:rPr>
        <w:t xml:space="preserve">СОВЕТНИК ДИРЕКТОРА ПО ВОСПИТАНИЮ И ВЗАИМОДЕЙСТВИЮ С ДЕТСКИМИ ОБЩЕСТВЕННЫМИ ОБЪЕДИНЕНИЯМИ </w:t>
      </w:r>
    </w:p>
    <w:tbl>
      <w:tblPr>
        <w:tblW w:w="10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8"/>
        <w:gridCol w:w="2230"/>
        <w:gridCol w:w="37"/>
        <w:gridCol w:w="2656"/>
        <w:gridCol w:w="36"/>
        <w:gridCol w:w="1382"/>
        <w:gridCol w:w="38"/>
        <w:gridCol w:w="1238"/>
        <w:gridCol w:w="39"/>
      </w:tblGrid>
      <w:tr w:rsidR="00E64F66">
        <w:trPr>
          <w:trHeight w:val="345"/>
        </w:trPr>
        <w:tc>
          <w:tcPr>
            <w:tcW w:w="2556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Критерии</w:t>
            </w:r>
          </w:p>
        </w:tc>
        <w:tc>
          <w:tcPr>
            <w:tcW w:w="4959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Условия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Баллы</w:t>
            </w:r>
          </w:p>
        </w:tc>
        <w:tc>
          <w:tcPr>
            <w:tcW w:w="1277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 xml:space="preserve">Периодичность </w:t>
            </w:r>
          </w:p>
        </w:tc>
      </w:tr>
      <w:tr w:rsidR="00E64F66">
        <w:trPr>
          <w:trHeight w:val="345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наименование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наименование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индикатор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yellow"/>
              </w:rPr>
            </w:pPr>
          </w:p>
        </w:tc>
      </w:tr>
      <w:tr w:rsidR="00E64F66">
        <w:trPr>
          <w:trHeight w:val="345"/>
        </w:trPr>
        <w:tc>
          <w:tcPr>
            <w:tcW w:w="8935" w:type="dxa"/>
            <w:gridSpan w:val="8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  <w:highlight w:val="yellow"/>
              </w:rPr>
            </w:pPr>
          </w:p>
        </w:tc>
      </w:tr>
      <w:tr w:rsidR="00E64F66">
        <w:tc>
          <w:tcPr>
            <w:tcW w:w="255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 xml:space="preserve">Организация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исследовательской деятельности учащихся</w:t>
            </w: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 xml:space="preserve">Участие в конференциях разного уровня, в 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т.ч</w:t>
            </w:r>
            <w:proofErr w:type="spellEnd"/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. организованных высшими учебными заведениями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Представление результатов на конференциях: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школьный уровень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городской уровень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краевой уровень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До 5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раз в квартал</w:t>
            </w:r>
          </w:p>
        </w:tc>
      </w:tr>
      <w:tr w:rsidR="00E64F66">
        <w:tc>
          <w:tcPr>
            <w:tcW w:w="255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Ведение профессиональной документации (рабочие программы, журналы)</w:t>
            </w: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Полнота и соответствие нормативным регламентирующим документам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100%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До 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c>
          <w:tcPr>
            <w:tcW w:w="255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 xml:space="preserve">Создание условий для защиты прав и </w:t>
            </w: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lastRenderedPageBreak/>
              <w:t>интересов несовершеннолетних</w:t>
            </w:r>
          </w:p>
        </w:tc>
        <w:tc>
          <w:tcPr>
            <w:tcW w:w="4959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sz w:val="28"/>
                <w:szCs w:val="28"/>
                <w:highlight w:val="white"/>
              </w:rPr>
              <w:lastRenderedPageBreak/>
              <w:t xml:space="preserve">Своевременное информировании руководителя учреждения о </w:t>
            </w:r>
            <w:r>
              <w:rPr>
                <w:rFonts w:cs="Times New Roman"/>
                <w:sz w:val="28"/>
                <w:szCs w:val="28"/>
                <w:highlight w:val="white"/>
              </w:rPr>
              <w:lastRenderedPageBreak/>
              <w:t xml:space="preserve">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  <w:highlight w:val="white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  <w:highlight w:val="white"/>
              </w:rPr>
              <w:t xml:space="preserve"> обучающихся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269"/>
        </w:trPr>
        <w:tc>
          <w:tcPr>
            <w:tcW w:w="10212" w:type="dxa"/>
            <w:gridSpan w:val="10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lastRenderedPageBreak/>
              <w:t>Выплаты за интенсивность и высокие результаты работы</w:t>
            </w:r>
          </w:p>
        </w:tc>
      </w:tr>
      <w:tr w:rsidR="00E64F66">
        <w:trPr>
          <w:trHeight w:val="3245"/>
        </w:trPr>
        <w:tc>
          <w:tcPr>
            <w:tcW w:w="2556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Достижения учащихся</w:t>
            </w:r>
          </w:p>
        </w:tc>
        <w:tc>
          <w:tcPr>
            <w:tcW w:w="2267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>Участие учащихся в мероприятиях различного уровня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Проведение мероприятий с охватом: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 xml:space="preserve">-  не менее 80% от общего числа учащихся;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- 60-79% от общего числа учащихся;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- 40-59% от общего числа учащихся;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- 20-39% от общего числа учащихся;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- менее 20% от общего числа учащихся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За каждое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</w:t>
            </w:r>
          </w:p>
          <w:p w:rsidR="00E64F66" w:rsidRDefault="00E64F66">
            <w:pPr>
              <w:widowControl w:val="0"/>
              <w:spacing w:line="100" w:lineRule="atLeast"/>
              <w:ind w:right="-108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4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3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2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1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>Наличие призеров и победителей городского уровня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15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10 – 2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 xml:space="preserve">  5 – 3 место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c>
          <w:tcPr>
            <w:tcW w:w="255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Организация деятельности детских объединений, организаций</w:t>
            </w: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>Постоянный состав, создание реализации социальных проектов, программ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Призовое место в конкурсе проектов/программ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15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10 – 2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 xml:space="preserve">  5 – 3 место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556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 xml:space="preserve">Работа с семьями, находящимися в </w:t>
            </w: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>социально опасном положении, кураторов случая</w:t>
            </w: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 xml:space="preserve">Вовлечение родителей </w:t>
            </w: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>(законных представителей) в организацию досуга детей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 xml:space="preserve">Систематическое участие родителей </w:t>
            </w: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>(законных представителей) в мероприятиях учреждения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647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Вовлечение детей в образовательный процесс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Отсутствие пропусков без уважительных причин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Реализация межведомственных индивидуальных программ реабилитации семьи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Достижение целей и выполнение задач индивидуальной программы реабилитации семьи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 за каждого ребенка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Осуществление воспитательной работы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Отсутствие преступлений, правонарушений и нарушений дисциплины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Психолого-социально-педагогическое сопровождение семьи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Отсутствие конфликтов с детьми в семье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trHeight w:val="828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Регулярное взаимодействие с педагогическими работниками при работе с семьей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Привлечение педагогических работников в реализацию ИПР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10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  <w:highlight w:val="white"/>
              </w:rPr>
              <w:t>Выплаты за качество выполняемых работ</w:t>
            </w:r>
          </w:p>
        </w:tc>
      </w:tr>
      <w:tr w:rsidR="00E64F66">
        <w:tc>
          <w:tcPr>
            <w:tcW w:w="2556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Высокий уровень педагогического мастерства при организации ОП</w:t>
            </w:r>
          </w:p>
        </w:tc>
        <w:tc>
          <w:tcPr>
            <w:tcW w:w="2267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>Диссеминация собственного педагогического опыта; обмен опытом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 xml:space="preserve">Участие в городских, краевых, федеральных конкурсах  профессионального мастерства 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277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Призовое место в конкурсах профессионального мастерства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30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 xml:space="preserve">25 – 2 место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 xml:space="preserve">20 – 3 </w:t>
            </w: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lastRenderedPageBreak/>
              <w:t>место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</w:tr>
      <w:tr w:rsidR="00E64F66">
        <w:trPr>
          <w:trHeight w:val="554"/>
        </w:trPr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Участие в  мероприятиях школьного/городского/краевого уровня: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- открытое занятие;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- мастер-класс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8/15/20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  <w:lang w:eastAsia="ru-RU"/>
              </w:rPr>
              <w:t>5/10/20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</w:tr>
      <w:tr w:rsidR="00E64F66"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 xml:space="preserve">Публикации 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</w:tr>
      <w:tr w:rsidR="00E64F66"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>Участие в работе семинаров городского и краевого уровня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>0,5 (за каждое посещение)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yellow"/>
              </w:rPr>
            </w:pPr>
          </w:p>
        </w:tc>
      </w:tr>
      <w:tr w:rsidR="00E64F66">
        <w:tc>
          <w:tcPr>
            <w:tcW w:w="2556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26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 xml:space="preserve">Освоение и внедрение </w:t>
            </w:r>
            <w:r>
              <w:rPr>
                <w:rFonts w:eastAsia="Arial CYR" w:cs="Times New Roman"/>
                <w:b/>
                <w:i/>
                <w:color w:val="auto"/>
                <w:sz w:val="28"/>
                <w:szCs w:val="28"/>
                <w:highlight w:val="white"/>
              </w:rPr>
              <w:t>новейших технологий</w:t>
            </w: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 xml:space="preserve">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в ОП</w:t>
            </w:r>
          </w:p>
        </w:tc>
        <w:tc>
          <w:tcPr>
            <w:tcW w:w="2692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Демонстрация опыта при проведении мастер-классов, творческих отчетов, открытых занятий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  <w:tr w:rsidR="00E64F66">
        <w:trPr>
          <w:gridAfter w:val="1"/>
          <w:wAfter w:w="39" w:type="dxa"/>
        </w:trPr>
        <w:tc>
          <w:tcPr>
            <w:tcW w:w="2518" w:type="dxa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>Административная и общественная оценка деятельности</w:t>
            </w:r>
          </w:p>
        </w:tc>
        <w:tc>
          <w:tcPr>
            <w:tcW w:w="226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  <w:t>Наличие грамот, благодарственных писем, благодарностей</w:t>
            </w:r>
          </w:p>
        </w:tc>
        <w:tc>
          <w:tcPr>
            <w:tcW w:w="2693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50  при наличии,0 при отсутствии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27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  <w:highlight w:val="white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  <w:highlight w:val="white"/>
              </w:rPr>
              <w:t>раз в квартал</w:t>
            </w:r>
          </w:p>
        </w:tc>
      </w:tr>
    </w:tbl>
    <w:p w:rsidR="00E64F66" w:rsidRDefault="00E64F66">
      <w:pPr>
        <w:rPr>
          <w:rFonts w:cs="Times New Roman"/>
          <w:color w:val="auto"/>
          <w:sz w:val="28"/>
          <w:szCs w:val="28"/>
          <w:highlight w:val="white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r>
        <w:rPr>
          <w:rFonts w:eastAsia="Arial CYR" w:cs="Times New Roman"/>
          <w:b/>
          <w:i/>
          <w:color w:val="auto"/>
          <w:sz w:val="28"/>
          <w:szCs w:val="28"/>
        </w:rPr>
        <w:t>1.6. ПЕДАГОГ-БИБЛИОТЕКАРЬ</w:t>
      </w:r>
    </w:p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tbl>
      <w:tblPr>
        <w:tblW w:w="10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2"/>
        <w:gridCol w:w="212"/>
        <w:gridCol w:w="74"/>
        <w:gridCol w:w="47"/>
        <w:gridCol w:w="2221"/>
        <w:gridCol w:w="14"/>
        <w:gridCol w:w="20"/>
        <w:gridCol w:w="1881"/>
        <w:gridCol w:w="778"/>
        <w:gridCol w:w="36"/>
        <w:gridCol w:w="1382"/>
        <w:gridCol w:w="38"/>
        <w:gridCol w:w="1238"/>
        <w:gridCol w:w="39"/>
      </w:tblGrid>
      <w:tr w:rsidR="00E64F66">
        <w:trPr>
          <w:trHeight w:val="581"/>
        </w:trPr>
        <w:tc>
          <w:tcPr>
            <w:tcW w:w="2232" w:type="dxa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Критерии</w:t>
            </w:r>
          </w:p>
        </w:tc>
        <w:tc>
          <w:tcPr>
            <w:tcW w:w="4469" w:type="dxa"/>
            <w:gridSpan w:val="7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2234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277" w:type="dxa"/>
            <w:gridSpan w:val="2"/>
            <w:vMerge w:val="restart"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 xml:space="preserve">Периодичность </w:t>
            </w:r>
          </w:p>
        </w:tc>
      </w:tr>
      <w:tr w:rsidR="00E64F66">
        <w:trPr>
          <w:trHeight w:val="607"/>
        </w:trPr>
        <w:tc>
          <w:tcPr>
            <w:tcW w:w="2232" w:type="dxa"/>
            <w:vMerge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588" w:type="dxa"/>
            <w:gridSpan w:val="6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881" w:type="dxa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234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810"/>
        </w:trPr>
        <w:tc>
          <w:tcPr>
            <w:tcW w:w="8935" w:type="dxa"/>
            <w:gridSpan w:val="12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6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Ведение профессиональной документации (рабочие программы, журналы)</w:t>
            </w:r>
          </w:p>
        </w:tc>
        <w:tc>
          <w:tcPr>
            <w:tcW w:w="223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Полнота и соответствие нормативным регламентирующим документам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До 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6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Создание системы работы по повышению мотивации учащихся к чтению</w:t>
            </w:r>
          </w:p>
        </w:tc>
        <w:tc>
          <w:tcPr>
            <w:tcW w:w="223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Количество учащихся, пользующихся фондом библиотеки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80%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50%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6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Совершенствование информационно-библиотечной системы учреждения</w:t>
            </w:r>
          </w:p>
        </w:tc>
        <w:tc>
          <w:tcPr>
            <w:tcW w:w="2235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Создание программы развития информационно-библиографического пространства учреждения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Разработка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и реализация программы развития информационно-библиографического пространства учреждения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10 </w:t>
            </w:r>
            <w:r>
              <w:rPr>
                <w:rFonts w:eastAsia="Arial CYR" w:cs="Times New Roman"/>
                <w:i/>
                <w:color w:val="auto"/>
                <w:sz w:val="28"/>
                <w:szCs w:val="28"/>
              </w:rPr>
              <w:t>(в течение года)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6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Создание условий для защиты прав и интересов несовершеннолетних</w:t>
            </w:r>
          </w:p>
        </w:tc>
        <w:tc>
          <w:tcPr>
            <w:tcW w:w="4950" w:type="dxa"/>
            <w:gridSpan w:val="6"/>
            <w:shd w:val="clear" w:color="FFFFFF" w:fill="FFFFFF"/>
          </w:tcPr>
          <w:p w:rsidR="00E64F66" w:rsidRDefault="00F275D7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Своевременное информировании руководителя учреждения о 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17"/>
        </w:trPr>
        <w:tc>
          <w:tcPr>
            <w:tcW w:w="10212" w:type="dxa"/>
            <w:gridSpan w:val="1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444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Сохранность библиотечного фонда учреждения</w:t>
            </w:r>
          </w:p>
        </w:tc>
        <w:tc>
          <w:tcPr>
            <w:tcW w:w="23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Количество списываемой литературы библиотечного фонда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Менее 20% фонда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год</w:t>
            </w:r>
          </w:p>
        </w:tc>
      </w:tr>
      <w:tr w:rsidR="00E64F66">
        <w:tc>
          <w:tcPr>
            <w:tcW w:w="2444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Осуществление текущего информирования коллектива педагогов и учащихся</w:t>
            </w:r>
          </w:p>
        </w:tc>
        <w:tc>
          <w:tcPr>
            <w:tcW w:w="23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Проведение уроков информационной культуры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1 урок 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44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3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Проведение мероприятий по информированию учащихся и педагогов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Не менее 1 раза в четверть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1 </w:t>
            </w:r>
            <w:r>
              <w:rPr>
                <w:rFonts w:eastAsia="Arial CYR" w:cs="Times New Roman"/>
                <w:i/>
                <w:color w:val="auto"/>
                <w:sz w:val="28"/>
                <w:szCs w:val="28"/>
              </w:rPr>
              <w:t>за каждое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(не более 10 б.)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322"/>
        </w:trPr>
        <w:tc>
          <w:tcPr>
            <w:tcW w:w="2444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356" w:type="dxa"/>
            <w:gridSpan w:val="4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Участие в мероприятиях различного уровня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Постоянно 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44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356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Наличие призеров и победителей в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конкурсах городского/краевого уровня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1 место – 10/15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 xml:space="preserve">2 место – 8/10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3 место – 6/8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раз в квартал</w:t>
            </w:r>
          </w:p>
        </w:tc>
      </w:tr>
      <w:tr w:rsidR="00E64F66">
        <w:tc>
          <w:tcPr>
            <w:tcW w:w="2444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3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Организация и подготовка мероприятий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Не реже 1 раза в четверть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44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Осуществление дополнительных работ</w:t>
            </w:r>
          </w:p>
        </w:tc>
        <w:tc>
          <w:tcPr>
            <w:tcW w:w="23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Погрузочно-разгрузочные работы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Постоянно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444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356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Доставка корреспонденции</w:t>
            </w:r>
          </w:p>
        </w:tc>
        <w:tc>
          <w:tcPr>
            <w:tcW w:w="2715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Постоянно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1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E64F66">
        <w:tc>
          <w:tcPr>
            <w:tcW w:w="2565" w:type="dxa"/>
            <w:gridSpan w:val="4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Высокий уровень профессионального мастерства</w:t>
            </w:r>
          </w:p>
        </w:tc>
        <w:tc>
          <w:tcPr>
            <w:tcW w:w="2255" w:type="dxa"/>
            <w:gridSpan w:val="3"/>
            <w:vMerge w:val="restart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Диссеминация собственного профессионального опыта; обмен опытом</w:t>
            </w:r>
          </w:p>
        </w:tc>
        <w:tc>
          <w:tcPr>
            <w:tcW w:w="269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Участие в городских, краевых, федеральных конкурсах  профессионального мастерства 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277" w:type="dxa"/>
            <w:gridSpan w:val="2"/>
            <w:vMerge w:val="restart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65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55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Призовое место в конкурсах профессионального мастерства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30 – 1 место</w:t>
            </w:r>
          </w:p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25 – 2 место 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 xml:space="preserve">20 – 3 место 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65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55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Участие в  мероприятиях школьного/городского/краевого уровня: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открытое занятие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- мастер-класс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10/20/25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8/15/20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65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55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Публикации 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65" w:type="dxa"/>
            <w:gridSpan w:val="4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55" w:type="dxa"/>
            <w:gridSpan w:val="3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695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Участие в работе семинаров городского и краевого уровня</w:t>
            </w:r>
          </w:p>
        </w:tc>
        <w:tc>
          <w:tcPr>
            <w:tcW w:w="1420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0,5 </w:t>
            </w:r>
            <w:r>
              <w:rPr>
                <w:rFonts w:eastAsia="Andale Sans UI" w:cs="Times New Roman"/>
                <w:i/>
                <w:color w:val="auto"/>
                <w:sz w:val="28"/>
                <w:szCs w:val="28"/>
              </w:rPr>
              <w:t>(каждое посещение)</w:t>
            </w:r>
          </w:p>
        </w:tc>
        <w:tc>
          <w:tcPr>
            <w:tcW w:w="1277" w:type="dxa"/>
            <w:gridSpan w:val="2"/>
            <w:vMerge/>
            <w:shd w:val="clear" w:color="FFFFFF" w:fill="FFFFFF"/>
          </w:tcPr>
          <w:p w:rsidR="00E64F66" w:rsidRDefault="00E64F66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gridAfter w:val="1"/>
          <w:wAfter w:w="39" w:type="dxa"/>
        </w:trPr>
        <w:tc>
          <w:tcPr>
            <w:tcW w:w="2518" w:type="dxa"/>
            <w:gridSpan w:val="3"/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26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693" w:type="dxa"/>
            <w:gridSpan w:val="4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418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r>
        <w:rPr>
          <w:rFonts w:eastAsia="Arial CYR" w:cs="Times New Roman"/>
          <w:b/>
          <w:i/>
          <w:color w:val="auto"/>
          <w:sz w:val="28"/>
          <w:szCs w:val="28"/>
        </w:rPr>
        <w:t>1.7.</w:t>
      </w:r>
      <w:r>
        <w:rPr>
          <w:rFonts w:eastAsia="Arial CYR" w:cs="Times New Roman"/>
          <w:color w:val="auto"/>
          <w:sz w:val="28"/>
          <w:szCs w:val="28"/>
        </w:rPr>
        <w:t xml:space="preserve"> </w:t>
      </w:r>
      <w:r>
        <w:rPr>
          <w:rFonts w:eastAsia="Arial CYR" w:cs="Times New Roman"/>
          <w:b/>
          <w:i/>
          <w:color w:val="auto"/>
          <w:sz w:val="28"/>
          <w:szCs w:val="28"/>
        </w:rPr>
        <w:t>ПРЕПОДАВАТЕЛЬ-ОРГАНИЗАТОР ОБЗР</w:t>
      </w:r>
    </w:p>
    <w:p w:rsidR="00E64F66" w:rsidRDefault="00E64F66">
      <w:pPr>
        <w:widowControl w:val="0"/>
        <w:spacing w:line="100" w:lineRule="atLeast"/>
        <w:rPr>
          <w:rFonts w:cs="Times New Roman"/>
          <w:color w:val="auto"/>
          <w:sz w:val="28"/>
          <w:szCs w:val="28"/>
        </w:rPr>
      </w:pPr>
    </w:p>
    <w:tbl>
      <w:tblPr>
        <w:tblW w:w="10212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0"/>
        <w:gridCol w:w="2269"/>
        <w:gridCol w:w="2695"/>
        <w:gridCol w:w="1421"/>
        <w:gridCol w:w="1277"/>
      </w:tblGrid>
      <w:tr w:rsidR="00E64F66">
        <w:trPr>
          <w:trHeight w:val="408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lastRenderedPageBreak/>
              <w:t>Критерии</w:t>
            </w:r>
          </w:p>
        </w:tc>
        <w:tc>
          <w:tcPr>
            <w:tcW w:w="4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 xml:space="preserve">Периодичность </w:t>
            </w:r>
          </w:p>
        </w:tc>
      </w:tr>
      <w:tr w:rsidR="00E64F66">
        <w:trPr>
          <w:trHeight w:val="408"/>
        </w:trPr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408"/>
        </w:trPr>
        <w:tc>
          <w:tcPr>
            <w:tcW w:w="8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Организация  работы по соблюдению правил техники безопасности жизнедеятельности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Проведение инструктажей с обучающимися и работниками школы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Arial CYR" w:cs="Times New Roman"/>
                <w:color w:val="auto"/>
                <w:sz w:val="28"/>
                <w:szCs w:val="28"/>
              </w:rPr>
              <w:t>Контроль за</w:t>
            </w:r>
            <w:proofErr w:type="gramEnd"/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 ведением классной и школьной документации по проведению инструктажей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год</w:t>
            </w:r>
          </w:p>
        </w:tc>
      </w:tr>
      <w:tr w:rsidR="00E64F66"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66" w:rsidRDefault="00E64F66">
            <w:pPr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eastAsia="Arial CYR" w:cs="Times New Roman"/>
                <w:color w:val="auto"/>
                <w:sz w:val="28"/>
                <w:szCs w:val="28"/>
              </w:rPr>
              <w:t>Контроль за</w:t>
            </w:r>
            <w:proofErr w:type="gramEnd"/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 безопасностью в ОП оборудования, приборов, технических средств обучения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Наличие актов осмотра оборудования, приборов, технических средств обучения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66" w:rsidRDefault="00E64F66">
            <w:pPr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</w:tr>
      <w:tr w:rsidR="00E64F66">
        <w:trPr>
          <w:trHeight w:val="714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Взаимодействие с учреждениями и организациями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Организация работы по ГО, охране труда и пожарной безопасности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Проведение учений  2 раза в год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год</w:t>
            </w:r>
          </w:p>
        </w:tc>
      </w:tr>
      <w:tr w:rsidR="00E64F66">
        <w:trPr>
          <w:trHeight w:val="714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Создание условий для защиты прав и интересов несовершеннолетних</w:t>
            </w:r>
          </w:p>
        </w:tc>
        <w:tc>
          <w:tcPr>
            <w:tcW w:w="4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Своевременное информировании руководителя учреждения о происшествиях с  обучающимися, повлекших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 либо ненадлежащим образом исполняющими родительские обязанности, а также иные поведением оказывающими отрицательное влияние </w:t>
            </w:r>
            <w:proofErr w:type="gramStart"/>
            <w:r>
              <w:rPr>
                <w:rFonts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85"/>
        </w:trPr>
        <w:tc>
          <w:tcPr>
            <w:tcW w:w="102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Достижения учащихся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Организация участия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учащихся в мероприятиях различного уровня (конкурсы, олимпиады)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Участие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66" w:rsidRDefault="00E64F66">
            <w:pPr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66" w:rsidRDefault="00E64F66">
            <w:pPr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призеров и победителей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20 – 1 место;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15 – 2 место;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 – 3 место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lastRenderedPageBreak/>
              <w:t>Учет численности учащихся в классе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Превышение численности учащихся в классе над нормативной численностью учащихся в классе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Численность человек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 за 1 учащегося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spacing w:line="100" w:lineRule="atLeast"/>
        <w:rPr>
          <w:rFonts w:eastAsia="Arial CYR" w:cs="Times New Roman"/>
          <w:b/>
          <w:color w:val="auto"/>
          <w:sz w:val="28"/>
          <w:szCs w:val="28"/>
        </w:rPr>
      </w:pPr>
    </w:p>
    <w:tbl>
      <w:tblPr>
        <w:tblW w:w="10216" w:type="dxa"/>
        <w:tblLayout w:type="fixed"/>
        <w:tblLook w:val="04A0" w:firstRow="1" w:lastRow="0" w:firstColumn="1" w:lastColumn="0" w:noHBand="0" w:noVBand="1"/>
      </w:tblPr>
      <w:tblGrid>
        <w:gridCol w:w="1950"/>
        <w:gridCol w:w="19"/>
        <w:gridCol w:w="1969"/>
        <w:gridCol w:w="3967"/>
        <w:gridCol w:w="992"/>
        <w:gridCol w:w="38"/>
        <w:gridCol w:w="1238"/>
        <w:gridCol w:w="43"/>
      </w:tblGrid>
      <w:tr w:rsidR="00E64F66">
        <w:trPr>
          <w:trHeight w:val="285"/>
        </w:trPr>
        <w:tc>
          <w:tcPr>
            <w:tcW w:w="102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E64F66">
        <w:trPr>
          <w:trHeight w:val="839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Высокий уровень профессионального мастерства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Диссеминация собственного профессионального опыта; обмен опытом.</w:t>
            </w:r>
          </w:p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yellow"/>
              </w:rPr>
            </w:pPr>
            <w:r>
              <w:rPr>
                <w:color w:val="auto"/>
                <w:sz w:val="28"/>
                <w:szCs w:val="28"/>
              </w:rPr>
              <w:t>Систематическая работа по повышению педагогического мастерства, использование полученного опыта в своей повседневной деятельности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Участие в городских, краевых, федеральных конкурсах  профессионального мастерства</w:t>
            </w: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Призовое место в конкурсах профессионального мастерства</w:t>
            </w:r>
          </w:p>
          <w:p w:rsidR="00E64F66" w:rsidRDefault="00F275D7">
            <w:pPr>
              <w:widowControl w:val="0"/>
              <w:pBdr>
                <w:top w:val="single" w:sz="4" w:space="0" w:color="000000"/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Участие в  мероприятиях школьного уровня:</w:t>
            </w:r>
          </w:p>
          <w:p w:rsidR="00E64F66" w:rsidRDefault="00F275D7">
            <w:pPr>
              <w:widowControl w:val="0"/>
              <w:pBdr>
                <w:top w:val="single" w:sz="4" w:space="0" w:color="000000"/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мастер-класс;</w:t>
            </w:r>
          </w:p>
          <w:p w:rsidR="00E64F66" w:rsidRDefault="00F275D7">
            <w:pPr>
              <w:widowControl w:val="0"/>
              <w:pBdr>
                <w:top w:val="single" w:sz="4" w:space="0" w:color="000000"/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открытое внеклассное мероприятие</w:t>
            </w:r>
          </w:p>
          <w:p w:rsidR="00E64F66" w:rsidRDefault="00E64F66">
            <w:pPr>
              <w:widowControl w:val="0"/>
              <w:pBdr>
                <w:top w:val="single" w:sz="4" w:space="0" w:color="000000"/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Курсы  повышения квалификации:</w:t>
            </w: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демонстрация опыта при проведении мастер-классов, творческих отчетов</w:t>
            </w:r>
          </w:p>
          <w:p w:rsidR="00E64F66" w:rsidRDefault="00F275D7">
            <w:pPr>
              <w:widowControl w:val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Участие в работе семинаров городского и краевого уровня</w:t>
            </w:r>
          </w:p>
          <w:p w:rsidR="00E64F66" w:rsidRDefault="00E64F66">
            <w:pPr>
              <w:widowControl w:val="0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10б</w:t>
            </w: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25 – 1 место</w:t>
            </w: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 – 2 место</w:t>
            </w: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15 – 3 </w:t>
            </w: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Место</w:t>
            </w: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Мастер-класс-8;</w:t>
            </w: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открытое внеклассное мероприятие -5</w:t>
            </w: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 б.</w:t>
            </w: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15 б.</w:t>
            </w:r>
          </w:p>
          <w:p w:rsidR="00E64F66" w:rsidRDefault="00E64F66">
            <w:pPr>
              <w:widowControl w:val="0"/>
              <w:spacing w:line="100" w:lineRule="atLeast"/>
              <w:rPr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  <w:highlight w:val="yellow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pBdr>
                <w:bottom w:val="single" w:sz="4" w:space="0" w:color="000000"/>
              </w:pBdr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F275D7">
            <w:pPr>
              <w:widowControl w:val="0"/>
              <w:rPr>
                <w:rFonts w:eastAsia="Calibri" w:cs="Times New Roman"/>
                <w:sz w:val="28"/>
                <w:szCs w:val="28"/>
                <w:highlight w:val="yellow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gridAfter w:val="1"/>
          <w:wAfter w:w="43" w:type="dxa"/>
        </w:trPr>
        <w:tc>
          <w:tcPr>
            <w:tcW w:w="1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Административная и общественная оценка деятельности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tabs>
          <w:tab w:val="left" w:pos="5950"/>
        </w:tabs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r>
        <w:rPr>
          <w:rFonts w:eastAsia="Arial CYR" w:cs="Times New Roman"/>
          <w:b/>
          <w:i/>
          <w:color w:val="auto"/>
          <w:sz w:val="28"/>
          <w:szCs w:val="28"/>
        </w:rPr>
        <w:t>1.8.     ДЕЛОПРОИЗВОДИТЕЛЬ, СЕКРЕТАРЬ  РУКОВОДИТЕЛЯ, ЮРИСКОНСУЛЬТ, СПЕЦИАЛИСТ ПО ЗАКУПКАМ</w:t>
      </w:r>
    </w:p>
    <w:tbl>
      <w:tblPr>
        <w:tblW w:w="10212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0"/>
        <w:gridCol w:w="87"/>
        <w:gridCol w:w="2324"/>
        <w:gridCol w:w="2553"/>
        <w:gridCol w:w="1421"/>
        <w:gridCol w:w="1277"/>
      </w:tblGrid>
      <w:tr w:rsidR="00E64F66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Критерии</w:t>
            </w:r>
          </w:p>
        </w:tc>
        <w:tc>
          <w:tcPr>
            <w:tcW w:w="4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 xml:space="preserve">Периодичность </w:t>
            </w:r>
          </w:p>
        </w:tc>
      </w:tr>
      <w:tr w:rsidR="00E64F66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89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Своевременная подготовка локальных нормативных актов учреждения, финансово-экономических документов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нормам действующего законодательства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Оформление документов для участия в краевых и федеральных программах, проектах, конкурсах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заданным нормам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Оформление листка нетрудоспособности работников ОУ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заданным нормам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Работа с программным средством «Перечень льготных профессий предприятия»</w:t>
            </w:r>
          </w:p>
          <w:p w:rsidR="00E64F66" w:rsidRDefault="00E64F66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требованиям руководства использования программного средства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Работа с официальным сайтом для размещения информации о государственных муниципальных учреждениях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заданным нормам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Оформление документов по организации горячего питания льготной категории учащихся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заданным нормам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Осуществление юридических консультаций для учащихся, родителей и работников учреждения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Отсутствие конфликтов в учреждении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Работа с федеральными и краевыми базами автоматизированного сбора информации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Ведение баз автоматизированного сбора информации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Отсутствие замечаний по ведению баз автоматизированного сбора информаций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Работа по предоставлению нормативно-правовых документов в различные государственные учреждения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Предъявление и регистрация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t>нормативно-правовых документов в различных государственных учреждениях (за пределами муниципального образования)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Не реже 1 раза в месяц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Работа по обмену электронными документами в системе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 xml:space="preserve">электронного документооборота Федерального казначейства (СЭД ФК)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Ведение программного обеспечения («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</w:rPr>
              <w:t>КриптоПро</w:t>
            </w:r>
            <w:proofErr w:type="spellEnd"/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CSP</w:t>
            </w:r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, АРМ генерации ключей), регистрация и получение сертификатов ключей электронной цифровой подписи (ЭЦП)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 xml:space="preserve">Отсутствие замечаний по работе с программным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обеспечением («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</w:rPr>
              <w:t>КриптоПро</w:t>
            </w: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</w:rPr>
              <w:t>CSP</w:t>
            </w:r>
            <w:proofErr w:type="spellEnd"/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</w:rPr>
              <w:t>, АРМ генерации ключей), получение сертификатов ключей электронной цифровой подписи (ЭЦП)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lastRenderedPageBreak/>
              <w:t>Выплаты за качество выполняемых работ</w:t>
            </w:r>
          </w:p>
        </w:tc>
      </w:tr>
      <w:tr w:rsidR="00E64F66"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Создание в учреждении единых требований к оформлению документов, система документооборота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регламентов по созданию внутренних документов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  <w:p w:rsidR="00E64F66" w:rsidRDefault="00E64F66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Соблюдение регламентов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r>
        <w:rPr>
          <w:rFonts w:eastAsia="Arial CYR" w:cs="Times New Roman"/>
          <w:b/>
          <w:i/>
          <w:color w:val="auto"/>
          <w:sz w:val="28"/>
          <w:szCs w:val="28"/>
        </w:rPr>
        <w:t>1.9. ДИСПЕТЧЕР ОБРАЗОВАТЕЛЬНОГО УЧРЕЖДЕНИЯ</w:t>
      </w:r>
    </w:p>
    <w:tbl>
      <w:tblPr>
        <w:tblW w:w="10212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2"/>
        <w:gridCol w:w="320"/>
        <w:gridCol w:w="2268"/>
        <w:gridCol w:w="2694"/>
        <w:gridCol w:w="1421"/>
        <w:gridCol w:w="1277"/>
      </w:tblGrid>
      <w:tr w:rsidR="00E64F66"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Критерии</w:t>
            </w:r>
          </w:p>
        </w:tc>
        <w:tc>
          <w:tcPr>
            <w:tcW w:w="5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 xml:space="preserve">Периодичность </w:t>
            </w:r>
          </w:p>
        </w:tc>
      </w:tr>
      <w:tr w:rsidR="00E64F66">
        <w:tc>
          <w:tcPr>
            <w:tcW w:w="22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89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Ведение профессиональной документации (табель учета рабочего времени, составление расписания и т.д.)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Полнота и соответствие нормативным регламентирующим документам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Обеспечивает соблюдение санитарных норм и правил при составлении расписания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учебных занятий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Отсутствие замечаний надзорных органов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Выявляет резервы образовательного процесса по установлению наиболее более полной и равномерной загрузке учебно-методического оборудования и учебных помещений образовательного учреждения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Отсутствие замечаний администрации учреждения, надзорных органов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rPr>
          <w:trHeight w:val="270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Работа по предоставлению профессиональной документации  в надзорные органы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Полнота и соответствие нормативным регламентирующим документам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не реже 1 раза в год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Рациональное использование учебных и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внеучебных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помещений образовательного учреждения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Отсутствие замечаний администрации учреждения, надзорных органов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E64F66"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Высокий уровень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в составлении расписания занятий (уроков) и осуществлении оперативного регулирования организации образовательного процесса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Использование компьютерных программ и технологий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uppressLineNumbers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F66" w:rsidRDefault="00E64F66">
            <w:pPr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Контроль за </w:t>
            </w:r>
            <w:proofErr w:type="spellStart"/>
            <w:proofErr w:type="gram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обеспе-ченностью</w:t>
            </w:r>
            <w:proofErr w:type="spellEnd"/>
            <w:proofErr w:type="gramEnd"/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классов, групп образовательного учреждения необходимыми помещениями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i/>
          <w:color w:val="auto"/>
          <w:sz w:val="28"/>
          <w:szCs w:val="28"/>
        </w:rPr>
      </w:pPr>
      <w:r>
        <w:rPr>
          <w:rFonts w:eastAsia="Arial CYR" w:cs="Times New Roman"/>
          <w:b/>
          <w:i/>
          <w:color w:val="auto"/>
          <w:sz w:val="28"/>
          <w:szCs w:val="28"/>
        </w:rPr>
        <w:t>1.10. ИНЖЕНЕР, ИНЖЕНЕР ПРОГРАММИСТ</w:t>
      </w:r>
    </w:p>
    <w:tbl>
      <w:tblPr>
        <w:tblW w:w="10212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268"/>
        <w:gridCol w:w="2694"/>
        <w:gridCol w:w="1421"/>
        <w:gridCol w:w="1277"/>
      </w:tblGrid>
      <w:tr w:rsidR="00E64F66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Критерии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Период</w:t>
            </w: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lastRenderedPageBreak/>
              <w:t xml:space="preserve">ичность </w:t>
            </w:r>
          </w:p>
        </w:tc>
      </w:tr>
      <w:tr w:rsidR="00E64F66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8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lastRenderedPageBreak/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ourier New" w:cs="Times New Roman"/>
                <w:color w:val="auto"/>
                <w:sz w:val="28"/>
                <w:szCs w:val="28"/>
                <w:lang w:eastAsia="en-US" w:bidi="en-US"/>
              </w:rPr>
              <w:t xml:space="preserve">Обработка и предоставление информации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Наличие  замечаний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Работа с официальным сайтом для размещения информации о государственных муниципальных учреждениях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Техническое сопровождение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Техническое,  программное         обеспечение и             использование в работе учреждения  </w:t>
            </w:r>
          </w:p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Функционирование локальной сети, электронной почты, программного обеспечения учреждения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 стабильно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Осуществление дополнительных работ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Работы по мелкому ремонту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>компьютерного оборудования, копировальной техники и иного оборудования учреждения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Постоянно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Работа с федеральными и краевыми базами автоматизированного сбора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Техническое  обслуживание баз автоматизированного сбора информации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Отсутствие замечаний по техническому обслуживанию   баз автоматизированного сбора информаций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Работа по обмену электронными документами в системе электронного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 xml:space="preserve">документооборота Федерального казначейства (СЭД ФК)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Техническое обслуживание программного обеспечения («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</w:rPr>
              <w:t>КриптоПро</w:t>
            </w:r>
            <w:proofErr w:type="spellEnd"/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t>CS</w:t>
            </w:r>
            <w:r>
              <w:rPr>
                <w:rFonts w:eastAsia="Calibri" w:cs="Times New Roman"/>
                <w:color w:val="auto"/>
                <w:sz w:val="28"/>
                <w:szCs w:val="28"/>
                <w:lang w:val="en-US"/>
              </w:rPr>
              <w:lastRenderedPageBreak/>
              <w:t>P</w:t>
            </w:r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</w:rPr>
              <w:t>, АРМ генерации ключей)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 xml:space="preserve">Отсутствие замечаний по техническому обслуживанию  программного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обеспечения («</w:t>
            </w:r>
            <w:proofErr w:type="spellStart"/>
            <w:r>
              <w:rPr>
                <w:rFonts w:eastAsia="Calibri" w:cs="Times New Roman"/>
                <w:color w:val="auto"/>
                <w:sz w:val="28"/>
                <w:szCs w:val="28"/>
              </w:rPr>
              <w:t>КриптоПро</w:t>
            </w: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</w:rPr>
              <w:t>CSP</w:t>
            </w:r>
            <w:proofErr w:type="spellEnd"/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</w:rPr>
              <w:t>, АРМ генерации ключей)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2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lastRenderedPageBreak/>
              <w:t>Выплаты за качество выполняемых работ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Высокий уровень в обеспечении бесперебойной работы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компьютерного оборудования, копировальной техники и иного оборудования учреждения, </w:t>
            </w:r>
            <w:r>
              <w:rPr>
                <w:rFonts w:eastAsia="Arial CYR" w:cs="Times New Roman"/>
                <w:color w:val="auto"/>
                <w:sz w:val="28"/>
                <w:szCs w:val="28"/>
              </w:rPr>
              <w:t>локальной сети, электронной почты, программного обеспечения учреждения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Бесперебойное функционирование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color w:val="auto"/>
                <w:sz w:val="28"/>
                <w:szCs w:val="28"/>
              </w:rPr>
              <w:t>компьютерного оборудования, копировальной техники и иного оборудования учреждения, локальной сети, электронной почты, программного обеспечения учреждения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стабильно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jc w:val="right"/>
        <w:rPr>
          <w:rFonts w:eastAsia="Calibri" w:cs="Times New Roman"/>
          <w:b/>
          <w:color w:val="auto"/>
          <w:sz w:val="28"/>
          <w:szCs w:val="28"/>
        </w:rPr>
      </w:pPr>
    </w:p>
    <w:p w:rsidR="00E64F66" w:rsidRDefault="00F275D7">
      <w:pPr>
        <w:widowControl w:val="0"/>
        <w:spacing w:line="100" w:lineRule="atLeast"/>
        <w:rPr>
          <w:rFonts w:eastAsia="Arial CYR" w:cs="Times New Roman"/>
          <w:b/>
          <w:bCs/>
          <w:i/>
          <w:iCs/>
          <w:color w:val="auto"/>
          <w:sz w:val="28"/>
          <w:szCs w:val="28"/>
        </w:rPr>
      </w:pPr>
      <w:r>
        <w:rPr>
          <w:rFonts w:eastAsia="Calibri" w:cs="Times New Roman"/>
          <w:b/>
          <w:color w:val="auto"/>
          <w:sz w:val="28"/>
          <w:szCs w:val="28"/>
          <w:lang w:eastAsia="en-US"/>
        </w:rPr>
        <w:tab/>
      </w:r>
      <w:r>
        <w:rPr>
          <w:rFonts w:eastAsia="Arial CYR" w:cs="Times New Roman"/>
          <w:b/>
          <w:i/>
          <w:color w:val="auto"/>
          <w:sz w:val="28"/>
          <w:szCs w:val="28"/>
        </w:rPr>
        <w:t xml:space="preserve">1.11. </w:t>
      </w:r>
      <w:r>
        <w:rPr>
          <w:rFonts w:cs="Times New Roman"/>
          <w:b/>
          <w:bCs/>
          <w:i/>
          <w:iCs/>
          <w:sz w:val="28"/>
          <w:szCs w:val="28"/>
        </w:rPr>
        <w:t>АССИСТЕНТ (ПОМОЩНИК) ПО ОКАЗАНИЮ ТЕХНИЧЕСКОЙ ПОМОЩИ ИНВАЛИДАМ И ЛИЦАМ С ОГРАНИЧЕННЫМИ ВОЗМОЖНОСТЯМИ ЗДОРОВЬЯ</w:t>
      </w:r>
    </w:p>
    <w:tbl>
      <w:tblPr>
        <w:tblW w:w="10354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6"/>
        <w:gridCol w:w="2268"/>
        <w:gridCol w:w="2552"/>
        <w:gridCol w:w="1421"/>
        <w:gridCol w:w="1277"/>
      </w:tblGrid>
      <w:tr w:rsidR="00E64F66"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Критерии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Условия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 xml:space="preserve">Периодичность </w:t>
            </w:r>
          </w:p>
        </w:tc>
      </w:tr>
      <w:tr w:rsidR="00E64F66">
        <w:tc>
          <w:tcPr>
            <w:tcW w:w="28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индикатор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widowControl w:val="0"/>
              <w:spacing w:line="100" w:lineRule="atLeast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</w:p>
        </w:tc>
      </w:tr>
      <w:tr w:rsidR="00E64F6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ourier New" w:cs="Times New Roman"/>
                <w:color w:val="auto"/>
                <w:sz w:val="28"/>
                <w:szCs w:val="28"/>
                <w:lang w:eastAsia="en-US" w:bidi="en-US"/>
              </w:rPr>
              <w:t xml:space="preserve">Высокий уровень исполнительской дисциплины и эффективная производственная деятельность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Отсутствие замечаний со стороны учителя в классе и администрации школы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50, при наличии замечаний 0 баллов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Работа с детьми с интеллектуальными нарушениями (при наличии заключения </w:t>
            </w:r>
            <w:r>
              <w:rPr>
                <w:rFonts w:eastAsia="Andale Sans UI" w:cs="Times New Roman"/>
                <w:color w:val="auto"/>
                <w:sz w:val="28"/>
                <w:szCs w:val="28"/>
              </w:rPr>
              <w:lastRenderedPageBreak/>
              <w:t>ПМПК)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lastRenderedPageBreak/>
              <w:t>Выполнение рекомендаций учителя-логопеда, учителя-дефектолога, педагога-психолога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b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lastRenderedPageBreak/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 xml:space="preserve">Сложность контингента класса, обучающегося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Взаимодействие и работа  с </w:t>
            </w:r>
            <w:proofErr w:type="gramStart"/>
            <w:r>
              <w:rPr>
                <w:rFonts w:cs="Times New Roman"/>
                <w:sz w:val="28"/>
                <w:szCs w:val="28"/>
                <w:shd w:val="clear" w:color="auto" w:fill="FFFFFF"/>
              </w:rPr>
              <w:t>обучающимися</w:t>
            </w:r>
            <w:proofErr w:type="gramEnd"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до 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>Эффективность взаимодействия с семьями воспитанников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Участие в мероприятиях с родителями </w:t>
            </w:r>
            <w:proofErr w:type="gramStart"/>
            <w:r>
              <w:rPr>
                <w:rFonts w:eastAsia="Calibri" w:cs="Times New Roman"/>
                <w:color w:val="auto"/>
                <w:sz w:val="28"/>
                <w:szCs w:val="28"/>
              </w:rPr>
              <w:t>обучающегося</w:t>
            </w:r>
            <w:proofErr w:type="gramEnd"/>
            <w:r>
              <w:rPr>
                <w:rFonts w:eastAsia="Calibri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jc w:val="center"/>
              <w:rPr>
                <w:sz w:val="28"/>
                <w:szCs w:val="28"/>
              </w:rPr>
            </w:pPr>
            <w:r>
              <w:rPr>
                <w:rFonts w:eastAsia="Arial CYR" w:cs="Times New Roman"/>
                <w:b/>
                <w:color w:val="auto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E64F6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 xml:space="preserve">Выполнение общественно значимых функций (субботник, демонстрации, городские мероприятия и </w:t>
            </w:r>
            <w:proofErr w:type="spellStart"/>
            <w:r>
              <w:rPr>
                <w:rFonts w:eastAsia="Andale Sans UI" w:cs="Times New Roman"/>
                <w:color w:val="auto"/>
                <w:sz w:val="28"/>
                <w:szCs w:val="28"/>
              </w:rPr>
              <w:t>тд</w:t>
            </w:r>
            <w:proofErr w:type="spellEnd"/>
            <w:r>
              <w:rPr>
                <w:rFonts w:eastAsia="Andale Sans UI" w:cs="Times New Roman"/>
                <w:color w:val="auto"/>
                <w:sz w:val="28"/>
                <w:szCs w:val="28"/>
              </w:rPr>
              <w:t>), в том числе поощрения руководства Школы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Учет затраченного времени и сложности дела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spacing w:after="200" w:line="100" w:lineRule="atLeast"/>
        <w:rPr>
          <w:rFonts w:eastAsia="Arial CYR" w:cs="Times New Roman"/>
          <w:b/>
          <w:i/>
          <w:sz w:val="28"/>
          <w:szCs w:val="28"/>
          <w:lang w:eastAsia="en-US"/>
        </w:rPr>
      </w:pPr>
    </w:p>
    <w:p w:rsidR="00E64F66" w:rsidRDefault="00F275D7">
      <w:pPr>
        <w:spacing w:after="200" w:line="100" w:lineRule="atLeast"/>
        <w:rPr>
          <w:rFonts w:eastAsia="Arial CYR" w:cs="Times New Roman"/>
          <w:b/>
          <w:i/>
          <w:sz w:val="28"/>
          <w:szCs w:val="28"/>
        </w:rPr>
      </w:pPr>
      <w:r>
        <w:rPr>
          <w:rFonts w:eastAsia="Arial CYR" w:cs="Times New Roman"/>
          <w:b/>
          <w:i/>
          <w:sz w:val="28"/>
          <w:szCs w:val="28"/>
          <w:lang w:eastAsia="en-US"/>
        </w:rPr>
        <w:t>1.12 ЗАВЕДУЮЩИЙ ХОЗЯЙСТВОМ</w:t>
      </w:r>
      <w:r>
        <w:rPr>
          <w:rFonts w:eastAsia="Arial CYR" w:cs="Times New Roman"/>
          <w:b/>
          <w:i/>
          <w:sz w:val="28"/>
          <w:szCs w:val="28"/>
        </w:rPr>
        <w:t>, ЛАБОРАНТ</w:t>
      </w:r>
    </w:p>
    <w:tbl>
      <w:tblPr>
        <w:tblW w:w="10344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4"/>
        <w:gridCol w:w="46"/>
        <w:gridCol w:w="164"/>
        <w:gridCol w:w="2102"/>
        <w:gridCol w:w="227"/>
        <w:gridCol w:w="2040"/>
        <w:gridCol w:w="429"/>
        <w:gridCol w:w="1419"/>
        <w:gridCol w:w="1413"/>
      </w:tblGrid>
      <w:tr w:rsidR="00E64F66"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49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Условия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Периодичность оценивания</w:t>
            </w:r>
          </w:p>
        </w:tc>
      </w:tr>
      <w:tr w:rsidR="00E64F66">
        <w:tc>
          <w:tcPr>
            <w:tcW w:w="255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индикатор</w:t>
            </w:r>
          </w:p>
        </w:tc>
        <w:tc>
          <w:tcPr>
            <w:tcW w:w="141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64F66">
        <w:trPr>
          <w:trHeight w:val="895"/>
        </w:trPr>
        <w:tc>
          <w:tcPr>
            <w:tcW w:w="89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64F6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ourier New" w:cs="Times New Roman"/>
                <w:color w:val="auto"/>
                <w:sz w:val="28"/>
                <w:szCs w:val="28"/>
                <w:lang w:eastAsia="en-US" w:bidi="en-US"/>
              </w:rPr>
              <w:t xml:space="preserve">Высокий уровень исполнительской дисциплины и эффективная производственная деятельность 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Отсутствие замечаний со стороны администрации школы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50, при наличии замечаний 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Courier New" w:cs="Times New Roman"/>
                <w:color w:val="auto"/>
                <w:sz w:val="28"/>
                <w:szCs w:val="28"/>
                <w:lang w:eastAsia="en-US" w:bidi="en-US"/>
              </w:rPr>
              <w:t xml:space="preserve">Высокий уровень исполнительской дисциплины и эффективная производственная </w:t>
            </w:r>
            <w:r>
              <w:rPr>
                <w:rFonts w:eastAsia="Courier New" w:cs="Times New Roman"/>
                <w:color w:val="auto"/>
                <w:sz w:val="28"/>
                <w:szCs w:val="28"/>
                <w:lang w:eastAsia="en-US" w:bidi="en-US"/>
              </w:rPr>
              <w:lastRenderedPageBreak/>
              <w:t xml:space="preserve">деятельность </w:t>
            </w:r>
          </w:p>
        </w:tc>
      </w:tr>
      <w:tr w:rsidR="00E64F6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lastRenderedPageBreak/>
              <w:t>Соблюдение санитарно-гигиенических норм, правил техники безопасности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Отсутствие замечаний надзорных органов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раз в год</w:t>
            </w:r>
          </w:p>
        </w:tc>
      </w:tr>
      <w:tr w:rsidR="00E64F66">
        <w:tc>
          <w:tcPr>
            <w:tcW w:w="103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i/>
                <w:sz w:val="28"/>
                <w:szCs w:val="28"/>
              </w:rPr>
            </w:pPr>
            <w:r>
              <w:rPr>
                <w:rFonts w:eastAsia="Arial CYR" w:cs="Times New Roman"/>
                <w:b/>
                <w:i/>
                <w:sz w:val="28"/>
                <w:szCs w:val="28"/>
                <w:lang w:eastAsia="en-US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Участие в мероприятиях учреждения</w:t>
            </w:r>
          </w:p>
        </w:tc>
        <w:tc>
          <w:tcPr>
            <w:tcW w:w="2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Погрузочно-разгрузочные работы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 xml:space="preserve">Постоянно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раз в квартал</w:t>
            </w:r>
          </w:p>
        </w:tc>
      </w:tr>
      <w:tr w:rsidR="00E64F66">
        <w:tc>
          <w:tcPr>
            <w:tcW w:w="2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Осуществление дополнительных работ</w:t>
            </w:r>
          </w:p>
        </w:tc>
        <w:tc>
          <w:tcPr>
            <w:tcW w:w="2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Погрузочно-разгрузочные работы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раз в квартал</w:t>
            </w:r>
          </w:p>
        </w:tc>
      </w:tr>
      <w:tr w:rsidR="00E64F66">
        <w:tc>
          <w:tcPr>
            <w:tcW w:w="103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i/>
                <w:sz w:val="28"/>
                <w:szCs w:val="28"/>
              </w:rPr>
            </w:pPr>
            <w:r>
              <w:rPr>
                <w:rFonts w:eastAsia="Arial CYR" w:cs="Times New Roman"/>
                <w:b/>
                <w:i/>
                <w:sz w:val="28"/>
                <w:szCs w:val="28"/>
                <w:lang w:eastAsia="en-US"/>
              </w:rPr>
              <w:t>Выплаты за качество выполняемых работ</w:t>
            </w:r>
          </w:p>
        </w:tc>
      </w:tr>
      <w:tr w:rsidR="00E64F6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Благоустройство территории учреждения</w:t>
            </w:r>
          </w:p>
        </w:tc>
        <w:tc>
          <w:tcPr>
            <w:tcW w:w="2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Зеленая зона, ландшафтный дизайн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 xml:space="preserve">Наличие 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раз в квартал</w:t>
            </w:r>
          </w:p>
        </w:tc>
      </w:tr>
      <w:tr w:rsidR="00E64F6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 xml:space="preserve">Соблюдение          </w:t>
            </w:r>
            <w:r>
              <w:rPr>
                <w:rFonts w:cs="Times New Roman"/>
                <w:sz w:val="28"/>
                <w:szCs w:val="28"/>
                <w:lang w:eastAsia="en-US"/>
              </w:rPr>
              <w:br/>
              <w:t>санитарн</w:t>
            </w:r>
            <w:proofErr w:type="gramStart"/>
            <w:r>
              <w:rPr>
                <w:rFonts w:cs="Times New Roman"/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rFonts w:cs="Times New Roman"/>
                <w:sz w:val="28"/>
                <w:szCs w:val="28"/>
                <w:lang w:eastAsia="en-US"/>
              </w:rPr>
              <w:t xml:space="preserve">          </w:t>
            </w:r>
            <w:r>
              <w:rPr>
                <w:rFonts w:cs="Times New Roman"/>
                <w:sz w:val="28"/>
                <w:szCs w:val="28"/>
                <w:lang w:eastAsia="en-US"/>
              </w:rPr>
              <w:br/>
              <w:t xml:space="preserve">гигиенических норм, ОТ и ТБ </w:t>
            </w:r>
          </w:p>
        </w:tc>
        <w:tc>
          <w:tcPr>
            <w:tcW w:w="2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Отсутствие замечаний со стороны администрации учреждения, медперсонала,</w:t>
            </w:r>
            <w:r>
              <w:rPr>
                <w:rFonts w:cs="Times New Roman"/>
                <w:sz w:val="28"/>
                <w:szCs w:val="28"/>
                <w:lang w:eastAsia="en-US"/>
              </w:rPr>
              <w:br/>
              <w:t xml:space="preserve">надзорных органов 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 xml:space="preserve">    0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 xml:space="preserve">15   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раз в год</w:t>
            </w:r>
          </w:p>
        </w:tc>
      </w:tr>
      <w:tr w:rsidR="00E64F6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ind w:left="1069"/>
        <w:rPr>
          <w:rFonts w:cs="Times New Roman"/>
          <w:b/>
          <w:sz w:val="28"/>
          <w:szCs w:val="28"/>
        </w:rPr>
      </w:pPr>
    </w:p>
    <w:p w:rsidR="00E64F66" w:rsidRDefault="00F275D7">
      <w:pPr>
        <w:spacing w:after="200" w:line="100" w:lineRule="atLeast"/>
        <w:rPr>
          <w:rFonts w:eastAsia="Arial CYR" w:cs="Times New Roman"/>
          <w:b/>
          <w:i/>
          <w:sz w:val="28"/>
          <w:szCs w:val="28"/>
        </w:rPr>
      </w:pPr>
      <w:r>
        <w:rPr>
          <w:rFonts w:eastAsia="Arial CYR" w:cs="Times New Roman"/>
          <w:b/>
          <w:i/>
          <w:sz w:val="28"/>
          <w:szCs w:val="28"/>
          <w:lang w:eastAsia="en-US"/>
        </w:rPr>
        <w:t>1.13. БУХГАЛТЕР</w:t>
      </w:r>
    </w:p>
    <w:tbl>
      <w:tblPr>
        <w:tblW w:w="10344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1"/>
        <w:gridCol w:w="346"/>
        <w:gridCol w:w="211"/>
        <w:gridCol w:w="1604"/>
        <w:gridCol w:w="496"/>
        <w:gridCol w:w="229"/>
        <w:gridCol w:w="1436"/>
        <w:gridCol w:w="461"/>
        <w:gridCol w:w="143"/>
        <w:gridCol w:w="1557"/>
        <w:gridCol w:w="31"/>
        <w:gridCol w:w="1669"/>
      </w:tblGrid>
      <w:tr w:rsidR="00E64F66"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</w:p>
        </w:tc>
        <w:tc>
          <w:tcPr>
            <w:tcW w:w="4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Условия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Периодичность оценивания</w:t>
            </w:r>
          </w:p>
        </w:tc>
      </w:tr>
      <w:tr w:rsidR="00E64F66">
        <w:tc>
          <w:tcPr>
            <w:tcW w:w="21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>индикатор</w:t>
            </w:r>
          </w:p>
        </w:tc>
        <w:tc>
          <w:tcPr>
            <w:tcW w:w="17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eastAsia="Arial CYR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64F66">
        <w:tc>
          <w:tcPr>
            <w:tcW w:w="86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t xml:space="preserve">Выплаты за важность выполняемой работы, степень самостоятельности и ответственности при выполнении </w:t>
            </w:r>
            <w:r>
              <w:rPr>
                <w:rFonts w:eastAsia="Arial CYR" w:cs="Times New Roman"/>
                <w:b/>
                <w:sz w:val="28"/>
                <w:szCs w:val="28"/>
                <w:lang w:eastAsia="en-US"/>
              </w:rPr>
              <w:lastRenderedPageBreak/>
              <w:t>поставленных задач</w:t>
            </w:r>
          </w:p>
        </w:tc>
        <w:tc>
          <w:tcPr>
            <w:tcW w:w="17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E64F66">
            <w:pPr>
              <w:spacing w:after="20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64F66"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lastRenderedPageBreak/>
              <w:t>Участие в инновационной деятельности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Наличие реализуемых проектов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Реализация проектов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раз в год</w:t>
            </w:r>
          </w:p>
        </w:tc>
      </w:tr>
      <w:tr w:rsidR="00E64F66"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Оформление документов для участия в краевых и федеральных программах, проектах, конкурсах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Соответствие заданным нормам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jc w:val="center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  <w:tr w:rsidR="00E64F66">
        <w:tc>
          <w:tcPr>
            <w:tcW w:w="103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i/>
                <w:sz w:val="28"/>
                <w:szCs w:val="28"/>
              </w:rPr>
            </w:pPr>
            <w:r>
              <w:rPr>
                <w:rFonts w:eastAsia="Arial CYR" w:cs="Times New Roman"/>
                <w:b/>
                <w:i/>
                <w:sz w:val="28"/>
                <w:szCs w:val="28"/>
                <w:lang w:eastAsia="en-US"/>
              </w:rPr>
              <w:t>Выплаты за интенсивность и высокие результаты работы</w:t>
            </w:r>
          </w:p>
        </w:tc>
      </w:tr>
      <w:tr w:rsidR="00E64F66">
        <w:tc>
          <w:tcPr>
            <w:tcW w:w="2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  <w:r>
              <w:rPr>
                <w:rFonts w:eastAsia="Arial CYR" w:cs="Times New Roman"/>
                <w:sz w:val="28"/>
                <w:szCs w:val="28"/>
                <w:lang w:eastAsia="en-US"/>
              </w:rPr>
              <w:t>Степень освоения выделенных бюджетных средств</w:t>
            </w:r>
          </w:p>
        </w:tc>
        <w:tc>
          <w:tcPr>
            <w:tcW w:w="2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Процент освоения выделенных бюджетных средств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Свыше 95 % освоения бюджета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раз в квартал</w:t>
            </w:r>
          </w:p>
        </w:tc>
      </w:tr>
      <w:tr w:rsidR="00E64F66">
        <w:tc>
          <w:tcPr>
            <w:tcW w:w="2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Работа с федеральными и краевыми базами автоматизированного сбора информации</w:t>
            </w:r>
          </w:p>
        </w:tc>
        <w:tc>
          <w:tcPr>
            <w:tcW w:w="2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Ведение баз автоматизированного сбора информации</w:t>
            </w:r>
          </w:p>
        </w:tc>
        <w:tc>
          <w:tcPr>
            <w:tcW w:w="2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Отсутствие замечаний по ведению баз автоматизированного сбора информаций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widowControl w:val="0"/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widowControl w:val="0"/>
        <w:rPr>
          <w:rFonts w:eastAsia="Arial CYR" w:cs="Times New Roman"/>
          <w:b/>
          <w:bCs/>
          <w:sz w:val="28"/>
          <w:szCs w:val="28"/>
        </w:rPr>
      </w:pPr>
    </w:p>
    <w:p w:rsidR="00E64F66" w:rsidRDefault="00E64F66">
      <w:pPr>
        <w:widowControl w:val="0"/>
        <w:rPr>
          <w:rFonts w:eastAsia="Arial CYR" w:cs="Times New Roman"/>
          <w:b/>
          <w:bCs/>
          <w:sz w:val="28"/>
          <w:szCs w:val="28"/>
        </w:rPr>
      </w:pPr>
    </w:p>
    <w:tbl>
      <w:tblPr>
        <w:tblW w:w="10344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8"/>
        <w:gridCol w:w="2329"/>
        <w:gridCol w:w="2040"/>
        <w:gridCol w:w="1588"/>
        <w:gridCol w:w="1669"/>
      </w:tblGrid>
      <w:tr w:rsidR="00E64F66">
        <w:tc>
          <w:tcPr>
            <w:tcW w:w="10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jc w:val="center"/>
              <w:rPr>
                <w:rFonts w:eastAsia="Arial CYR" w:cs="Times New Roman"/>
                <w:b/>
                <w:i/>
                <w:sz w:val="28"/>
                <w:szCs w:val="28"/>
              </w:rPr>
            </w:pPr>
            <w:r>
              <w:rPr>
                <w:rFonts w:eastAsia="Arial CYR" w:cs="Times New Roman"/>
                <w:b/>
                <w:i/>
                <w:sz w:val="28"/>
                <w:szCs w:val="28"/>
                <w:lang w:eastAsia="en-US"/>
              </w:rPr>
              <w:t>Выплаты за качество выполняемых  работ</w:t>
            </w:r>
          </w:p>
        </w:tc>
      </w:tr>
      <w:tr w:rsidR="00E64F66"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в учреждении единых требований к оформлению документов, система документооборота</w:t>
            </w:r>
          </w:p>
          <w:p w:rsidR="00E64F66" w:rsidRDefault="00E64F66">
            <w:pPr>
              <w:spacing w:after="200" w:line="100" w:lineRule="atLeast"/>
              <w:rPr>
                <w:rFonts w:eastAsia="Arial CYR" w:cs="Times New Roman"/>
                <w:sz w:val="28"/>
                <w:szCs w:val="28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регламентов по созданию внутренних документов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регламентов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after="200" w:line="100" w:lineRule="atLeas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en-US"/>
              </w:rPr>
              <w:t>раз в квартал</w:t>
            </w:r>
          </w:p>
        </w:tc>
      </w:tr>
      <w:tr w:rsidR="00E64F66"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rPr>
                <w:rFonts w:eastAsia="Andale Sans UI" w:cs="Times New Roman"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Административная и общественная оценка деятельности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Calibri" w:cs="Times New Roman"/>
                <w:color w:val="auto"/>
                <w:sz w:val="28"/>
                <w:szCs w:val="28"/>
              </w:rPr>
              <w:t>Наличие грамот, благодарственных писем, благодарностей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Calibri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50  при наличии,0 при отсутствии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color w:val="auto"/>
                <w:sz w:val="28"/>
                <w:szCs w:val="28"/>
              </w:rPr>
            </w:pPr>
            <w:r>
              <w:rPr>
                <w:rFonts w:eastAsia="Arial CYR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F66" w:rsidRDefault="00F275D7">
            <w:pPr>
              <w:spacing w:line="100" w:lineRule="atLeast"/>
              <w:rPr>
                <w:rFonts w:eastAsia="Arial CYR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eastAsia="Andale Sans UI" w:cs="Times New Roman"/>
                <w:color w:val="auto"/>
                <w:sz w:val="28"/>
                <w:szCs w:val="28"/>
              </w:rPr>
              <w:t>раз в квартал</w:t>
            </w:r>
          </w:p>
        </w:tc>
      </w:tr>
    </w:tbl>
    <w:p w:rsidR="00E64F66" w:rsidRDefault="00E64F66">
      <w:pPr>
        <w:jc w:val="both"/>
        <w:rPr>
          <w:rFonts w:cs="Times New Roman"/>
          <w:sz w:val="28"/>
          <w:szCs w:val="28"/>
          <w:highlight w:val="yellow"/>
        </w:rPr>
      </w:pPr>
    </w:p>
    <w:p w:rsidR="00E64F66" w:rsidRDefault="00E64F66">
      <w:pPr>
        <w:jc w:val="both"/>
        <w:rPr>
          <w:rFonts w:cs="Times New Roman"/>
          <w:sz w:val="28"/>
          <w:szCs w:val="28"/>
          <w:highlight w:val="yellow"/>
        </w:rPr>
      </w:pPr>
    </w:p>
    <w:p w:rsidR="00E64F66" w:rsidRDefault="00E64F66">
      <w:pPr>
        <w:jc w:val="both"/>
        <w:rPr>
          <w:rFonts w:cs="Times New Roman"/>
          <w:sz w:val="28"/>
          <w:szCs w:val="28"/>
          <w:highlight w:val="yellow"/>
        </w:rPr>
      </w:pPr>
    </w:p>
    <w:p w:rsidR="00E64F66" w:rsidRDefault="00E64F66">
      <w:pPr>
        <w:ind w:firstLine="540"/>
        <w:jc w:val="both"/>
        <w:rPr>
          <w:rFonts w:cs="Times New Roman"/>
          <w:sz w:val="28"/>
          <w:szCs w:val="28"/>
          <w:highlight w:val="yellow"/>
        </w:rPr>
      </w:pPr>
    </w:p>
    <w:p w:rsidR="00E64F66" w:rsidRDefault="00F275D7">
      <w:pPr>
        <w:ind w:firstLine="708"/>
        <w:jc w:val="both"/>
        <w:rPr>
          <w:rFonts w:eastAsia="Calibri" w:cs="Times New Roman"/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</w:rPr>
        <w:t>5</w:t>
      </w:r>
      <w:r>
        <w:rPr>
          <w:color w:val="auto"/>
          <w:sz w:val="28"/>
          <w:szCs w:val="28"/>
          <w:highlight w:val="white"/>
        </w:rPr>
        <w:t>.</w:t>
      </w:r>
      <w:r>
        <w:rPr>
          <w:rFonts w:eastAsia="Calibri" w:cs="Times New Roman"/>
          <w:color w:val="auto"/>
          <w:sz w:val="28"/>
          <w:szCs w:val="28"/>
          <w:highlight w:val="white"/>
        </w:rPr>
        <w:t>Настоящие изменения в Положение вступают в силу с момента подписания и распространяются на правоотношения, возникшие с 01.09.2024г.</w:t>
      </w:r>
    </w:p>
    <w:sectPr w:rsidR="00E64F66" w:rsidSect="00FD3705">
      <w:footerReference w:type="default" r:id="rId11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5D7" w:rsidRDefault="00F275D7">
      <w:r>
        <w:separator/>
      </w:r>
    </w:p>
  </w:endnote>
  <w:endnote w:type="continuationSeparator" w:id="0">
    <w:p w:rsidR="00F275D7" w:rsidRDefault="00F2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6641679"/>
      <w:docPartObj>
        <w:docPartGallery w:val="Page Numbers (Bottom of Page)"/>
        <w:docPartUnique/>
      </w:docPartObj>
    </w:sdtPr>
    <w:sdtEndPr/>
    <w:sdtContent>
      <w:p w:rsidR="00F275D7" w:rsidRDefault="00F275D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705">
          <w:rPr>
            <w:noProof/>
          </w:rPr>
          <w:t>1</w:t>
        </w:r>
        <w:r>
          <w:fldChar w:fldCharType="end"/>
        </w:r>
      </w:p>
    </w:sdtContent>
  </w:sdt>
  <w:p w:rsidR="00F275D7" w:rsidRDefault="00F275D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5D7" w:rsidRDefault="00F275D7">
      <w:r>
        <w:separator/>
      </w:r>
    </w:p>
  </w:footnote>
  <w:footnote w:type="continuationSeparator" w:id="0">
    <w:p w:rsidR="00F275D7" w:rsidRDefault="00F27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1BF"/>
    <w:multiLevelType w:val="multilevel"/>
    <w:tmpl w:val="1C7870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5EC704F"/>
    <w:multiLevelType w:val="multilevel"/>
    <w:tmpl w:val="8528CE7E"/>
    <w:styleLink w:val="WW8Num2"/>
    <w:lvl w:ilvl="0">
      <w:start w:val="5"/>
      <w:numFmt w:val="decimal"/>
      <w:pStyle w:val="WW8Num2"/>
      <w:lvlText w:val="%1."/>
      <w:lvlJc w:val="left"/>
      <w:pPr>
        <w:ind w:left="0" w:firstLine="0"/>
      </w:pPr>
    </w:lvl>
    <w:lvl w:ilvl="1">
      <w:start w:val="5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">
    <w:nsid w:val="15157B00"/>
    <w:multiLevelType w:val="hybridMultilevel"/>
    <w:tmpl w:val="08D0636A"/>
    <w:styleLink w:val="WW8Num3"/>
    <w:lvl w:ilvl="0" w:tplc="709EBDB0">
      <w:start w:val="7"/>
      <w:numFmt w:val="decimal"/>
      <w:pStyle w:val="WW8Num3"/>
      <w:lvlText w:val="%1."/>
      <w:lvlJc w:val="left"/>
      <w:pPr>
        <w:ind w:left="0" w:firstLine="0"/>
      </w:pPr>
    </w:lvl>
    <w:lvl w:ilvl="1" w:tplc="BA28241C">
      <w:start w:val="1"/>
      <w:numFmt w:val="decimal"/>
      <w:lvlText w:val="%2."/>
      <w:lvlJc w:val="left"/>
      <w:pPr>
        <w:ind w:left="0" w:firstLine="0"/>
      </w:pPr>
    </w:lvl>
    <w:lvl w:ilvl="2" w:tplc="C338BCD8">
      <w:start w:val="1"/>
      <w:numFmt w:val="decimal"/>
      <w:lvlText w:val="%3."/>
      <w:lvlJc w:val="left"/>
      <w:pPr>
        <w:ind w:left="0" w:firstLine="0"/>
      </w:pPr>
    </w:lvl>
    <w:lvl w:ilvl="3" w:tplc="42A07CCA">
      <w:start w:val="1"/>
      <w:numFmt w:val="decimal"/>
      <w:lvlText w:val="%4."/>
      <w:lvlJc w:val="left"/>
      <w:pPr>
        <w:ind w:left="0" w:firstLine="0"/>
      </w:pPr>
    </w:lvl>
    <w:lvl w:ilvl="4" w:tplc="BA5E3672">
      <w:start w:val="1"/>
      <w:numFmt w:val="decimal"/>
      <w:lvlText w:val="%5."/>
      <w:lvlJc w:val="left"/>
      <w:pPr>
        <w:ind w:left="0" w:firstLine="0"/>
      </w:pPr>
    </w:lvl>
    <w:lvl w:ilvl="5" w:tplc="2A709856">
      <w:start w:val="1"/>
      <w:numFmt w:val="decimal"/>
      <w:lvlText w:val="%6."/>
      <w:lvlJc w:val="left"/>
      <w:pPr>
        <w:ind w:left="0" w:firstLine="0"/>
      </w:pPr>
    </w:lvl>
    <w:lvl w:ilvl="6" w:tplc="9DDA2E70">
      <w:start w:val="1"/>
      <w:numFmt w:val="decimal"/>
      <w:lvlText w:val="%7."/>
      <w:lvlJc w:val="left"/>
      <w:pPr>
        <w:ind w:left="0" w:firstLine="0"/>
      </w:pPr>
    </w:lvl>
    <w:lvl w:ilvl="7" w:tplc="DDA8372A">
      <w:start w:val="1"/>
      <w:numFmt w:val="decimal"/>
      <w:lvlText w:val="%8."/>
      <w:lvlJc w:val="left"/>
      <w:pPr>
        <w:ind w:left="0" w:firstLine="0"/>
      </w:pPr>
    </w:lvl>
    <w:lvl w:ilvl="8" w:tplc="B06CD252">
      <w:start w:val="1"/>
      <w:numFmt w:val="decimal"/>
      <w:lvlText w:val="%9."/>
      <w:lvlJc w:val="left"/>
      <w:pPr>
        <w:ind w:left="0" w:firstLine="0"/>
      </w:pPr>
    </w:lvl>
  </w:abstractNum>
  <w:abstractNum w:abstractNumId="3">
    <w:nsid w:val="159952E6"/>
    <w:multiLevelType w:val="hybridMultilevel"/>
    <w:tmpl w:val="F18E9538"/>
    <w:lvl w:ilvl="0" w:tplc="EADE089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595A3398">
      <w:start w:val="1"/>
      <w:numFmt w:val="lowerLetter"/>
      <w:lvlText w:val="%2."/>
      <w:lvlJc w:val="left"/>
      <w:pPr>
        <w:ind w:left="1800" w:hanging="360"/>
      </w:pPr>
    </w:lvl>
    <w:lvl w:ilvl="2" w:tplc="AF40C752">
      <w:start w:val="1"/>
      <w:numFmt w:val="lowerRoman"/>
      <w:lvlText w:val="%3."/>
      <w:lvlJc w:val="right"/>
      <w:pPr>
        <w:ind w:left="2520" w:hanging="180"/>
      </w:pPr>
    </w:lvl>
    <w:lvl w:ilvl="3" w:tplc="4D7A988E">
      <w:start w:val="1"/>
      <w:numFmt w:val="decimal"/>
      <w:lvlText w:val="%4."/>
      <w:lvlJc w:val="left"/>
      <w:pPr>
        <w:ind w:left="3240" w:hanging="360"/>
      </w:pPr>
    </w:lvl>
    <w:lvl w:ilvl="4" w:tplc="1DB28E70">
      <w:start w:val="1"/>
      <w:numFmt w:val="lowerLetter"/>
      <w:lvlText w:val="%5."/>
      <w:lvlJc w:val="left"/>
      <w:pPr>
        <w:ind w:left="3960" w:hanging="360"/>
      </w:pPr>
    </w:lvl>
    <w:lvl w:ilvl="5" w:tplc="DA6260F8">
      <w:start w:val="1"/>
      <w:numFmt w:val="lowerRoman"/>
      <w:lvlText w:val="%6."/>
      <w:lvlJc w:val="right"/>
      <w:pPr>
        <w:ind w:left="4680" w:hanging="180"/>
      </w:pPr>
    </w:lvl>
    <w:lvl w:ilvl="6" w:tplc="7D70D910">
      <w:start w:val="1"/>
      <w:numFmt w:val="decimal"/>
      <w:lvlText w:val="%7."/>
      <w:lvlJc w:val="left"/>
      <w:pPr>
        <w:ind w:left="5400" w:hanging="360"/>
      </w:pPr>
    </w:lvl>
    <w:lvl w:ilvl="7" w:tplc="E3049094">
      <w:start w:val="1"/>
      <w:numFmt w:val="lowerLetter"/>
      <w:lvlText w:val="%8."/>
      <w:lvlJc w:val="left"/>
      <w:pPr>
        <w:ind w:left="6120" w:hanging="360"/>
      </w:pPr>
    </w:lvl>
    <w:lvl w:ilvl="8" w:tplc="035E9E40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5775DB"/>
    <w:multiLevelType w:val="hybridMultilevel"/>
    <w:tmpl w:val="23024B40"/>
    <w:styleLink w:val="WW8Num4"/>
    <w:lvl w:ilvl="0" w:tplc="49BE5B6C">
      <w:start w:val="1"/>
      <w:numFmt w:val="bullet"/>
      <w:pStyle w:val="WW8Num4"/>
      <w:lvlText w:val="-"/>
      <w:lvlJc w:val="left"/>
      <w:pPr>
        <w:ind w:left="0" w:firstLine="0"/>
      </w:pPr>
      <w:rPr>
        <w:rFonts w:ascii="Times New Roman" w:hAnsi="Times New Roman" w:cs="Times New Roman"/>
      </w:rPr>
    </w:lvl>
    <w:lvl w:ilvl="1" w:tplc="AC888DA6">
      <w:start w:val="1"/>
      <w:numFmt w:val="decimal"/>
      <w:lvlText w:val="%2."/>
      <w:lvlJc w:val="left"/>
      <w:pPr>
        <w:ind w:left="0" w:firstLine="0"/>
      </w:pPr>
    </w:lvl>
    <w:lvl w:ilvl="2" w:tplc="BB4040C4">
      <w:start w:val="1"/>
      <w:numFmt w:val="decimal"/>
      <w:lvlText w:val="%3."/>
      <w:lvlJc w:val="left"/>
      <w:pPr>
        <w:ind w:left="0" w:firstLine="0"/>
      </w:pPr>
    </w:lvl>
    <w:lvl w:ilvl="3" w:tplc="F1AAB614">
      <w:start w:val="1"/>
      <w:numFmt w:val="decimal"/>
      <w:lvlText w:val="%4."/>
      <w:lvlJc w:val="left"/>
      <w:pPr>
        <w:ind w:left="0" w:firstLine="0"/>
      </w:pPr>
    </w:lvl>
    <w:lvl w:ilvl="4" w:tplc="D1C88CFC">
      <w:start w:val="1"/>
      <w:numFmt w:val="decimal"/>
      <w:lvlText w:val="%5."/>
      <w:lvlJc w:val="left"/>
      <w:pPr>
        <w:ind w:left="0" w:firstLine="0"/>
      </w:pPr>
    </w:lvl>
    <w:lvl w:ilvl="5" w:tplc="479C8DD0">
      <w:start w:val="1"/>
      <w:numFmt w:val="decimal"/>
      <w:lvlText w:val="%6."/>
      <w:lvlJc w:val="left"/>
      <w:pPr>
        <w:ind w:left="0" w:firstLine="0"/>
      </w:pPr>
    </w:lvl>
    <w:lvl w:ilvl="6" w:tplc="E98E97DE">
      <w:start w:val="1"/>
      <w:numFmt w:val="decimal"/>
      <w:lvlText w:val="%7."/>
      <w:lvlJc w:val="left"/>
      <w:pPr>
        <w:ind w:left="0" w:firstLine="0"/>
      </w:pPr>
    </w:lvl>
    <w:lvl w:ilvl="7" w:tplc="AC223150">
      <w:start w:val="1"/>
      <w:numFmt w:val="decimal"/>
      <w:lvlText w:val="%8."/>
      <w:lvlJc w:val="left"/>
      <w:pPr>
        <w:ind w:left="0" w:firstLine="0"/>
      </w:pPr>
    </w:lvl>
    <w:lvl w:ilvl="8" w:tplc="4A7AB5B6">
      <w:start w:val="1"/>
      <w:numFmt w:val="decimal"/>
      <w:lvlText w:val="%9."/>
      <w:lvlJc w:val="left"/>
      <w:pPr>
        <w:ind w:left="0" w:firstLine="0"/>
      </w:pPr>
    </w:lvl>
  </w:abstractNum>
  <w:abstractNum w:abstractNumId="5">
    <w:nsid w:val="38A31521"/>
    <w:multiLevelType w:val="multilevel"/>
    <w:tmpl w:val="595ED5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3C677B28"/>
    <w:multiLevelType w:val="multilevel"/>
    <w:tmpl w:val="90E2A1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43927FCF"/>
    <w:multiLevelType w:val="multilevel"/>
    <w:tmpl w:val="3134ECFC"/>
    <w:styleLink w:val="WW8Num31"/>
    <w:lvl w:ilvl="0">
      <w:start w:val="5"/>
      <w:numFmt w:val="decimal"/>
      <w:pStyle w:val="WW8Num31"/>
      <w:lvlText w:val="%1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cs="Times New Roman"/>
      </w:rPr>
    </w:lvl>
  </w:abstractNum>
  <w:abstractNum w:abstractNumId="8">
    <w:nsid w:val="4A2D6DD3"/>
    <w:multiLevelType w:val="hybridMultilevel"/>
    <w:tmpl w:val="27DA23B0"/>
    <w:styleLink w:val="WW8Num1"/>
    <w:lvl w:ilvl="0" w:tplc="61A2E1CE">
      <w:start w:val="1"/>
      <w:numFmt w:val="decimal"/>
      <w:pStyle w:val="WW8Num1"/>
      <w:lvlText w:val="%1."/>
      <w:lvlJc w:val="left"/>
      <w:pPr>
        <w:ind w:left="0" w:firstLine="0"/>
      </w:pPr>
      <w:rPr>
        <w:rFonts w:cs="Times New Roman"/>
        <w:sz w:val="28"/>
        <w:szCs w:val="28"/>
      </w:rPr>
    </w:lvl>
    <w:lvl w:ilvl="1" w:tplc="4E08205E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 w:tplc="3FB8EF90">
      <w:start w:val="1"/>
      <w:numFmt w:val="lowerRoman"/>
      <w:lvlText w:val="%3."/>
      <w:lvlJc w:val="right"/>
      <w:pPr>
        <w:ind w:left="0" w:firstLine="0"/>
      </w:pPr>
      <w:rPr>
        <w:rFonts w:cs="Times New Roman"/>
      </w:rPr>
    </w:lvl>
    <w:lvl w:ilvl="3" w:tplc="1E82BB54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 w:tplc="21C0401C">
      <w:start w:val="1"/>
      <w:numFmt w:val="lowerLetter"/>
      <w:lvlText w:val="%5."/>
      <w:lvlJc w:val="left"/>
      <w:pPr>
        <w:ind w:left="0" w:firstLine="0"/>
      </w:pPr>
      <w:rPr>
        <w:rFonts w:cs="Times New Roman"/>
      </w:rPr>
    </w:lvl>
    <w:lvl w:ilvl="5" w:tplc="DDD25F56">
      <w:start w:val="1"/>
      <w:numFmt w:val="lowerRoman"/>
      <w:lvlText w:val="%6."/>
      <w:lvlJc w:val="right"/>
      <w:pPr>
        <w:ind w:left="0" w:firstLine="0"/>
      </w:pPr>
      <w:rPr>
        <w:rFonts w:cs="Times New Roman"/>
      </w:rPr>
    </w:lvl>
    <w:lvl w:ilvl="6" w:tplc="D05288CE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 w:tplc="BDD41AEA">
      <w:start w:val="1"/>
      <w:numFmt w:val="lowerLetter"/>
      <w:lvlText w:val="%8."/>
      <w:lvlJc w:val="left"/>
      <w:pPr>
        <w:ind w:left="0" w:firstLine="0"/>
      </w:pPr>
      <w:rPr>
        <w:rFonts w:cs="Times New Roman"/>
      </w:rPr>
    </w:lvl>
    <w:lvl w:ilvl="8" w:tplc="E5162738">
      <w:start w:val="1"/>
      <w:numFmt w:val="lowerRoman"/>
      <w:lvlText w:val="%9."/>
      <w:lvlJc w:val="right"/>
      <w:pPr>
        <w:ind w:left="0" w:firstLine="0"/>
      </w:pPr>
      <w:rPr>
        <w:rFonts w:cs="Times New Roman"/>
      </w:rPr>
    </w:lvl>
  </w:abstractNum>
  <w:abstractNum w:abstractNumId="9">
    <w:nsid w:val="52E8650A"/>
    <w:multiLevelType w:val="hybridMultilevel"/>
    <w:tmpl w:val="E1E6DBA2"/>
    <w:styleLink w:val="WW8Num5"/>
    <w:lvl w:ilvl="0" w:tplc="84DA40BC">
      <w:start w:val="1"/>
      <w:numFmt w:val="bullet"/>
      <w:pStyle w:val="WW8Num5"/>
      <w:lvlText w:val="-"/>
      <w:lvlJc w:val="left"/>
      <w:pPr>
        <w:ind w:left="0" w:firstLine="0"/>
      </w:pPr>
      <w:rPr>
        <w:rFonts w:ascii="Times New Roman" w:hAnsi="Times New Roman" w:cs="Times New Roman"/>
      </w:rPr>
    </w:lvl>
    <w:lvl w:ilvl="1" w:tplc="C284EB54">
      <w:start w:val="1"/>
      <w:numFmt w:val="decimal"/>
      <w:lvlText w:val="%2."/>
      <w:lvlJc w:val="left"/>
      <w:pPr>
        <w:ind w:left="0" w:firstLine="0"/>
      </w:pPr>
    </w:lvl>
    <w:lvl w:ilvl="2" w:tplc="A4AA96A0">
      <w:start w:val="1"/>
      <w:numFmt w:val="decimal"/>
      <w:lvlText w:val="%3."/>
      <w:lvlJc w:val="left"/>
      <w:pPr>
        <w:ind w:left="0" w:firstLine="0"/>
      </w:pPr>
    </w:lvl>
    <w:lvl w:ilvl="3" w:tplc="FF1ED2A4">
      <w:start w:val="1"/>
      <w:numFmt w:val="decimal"/>
      <w:lvlText w:val="%4."/>
      <w:lvlJc w:val="left"/>
      <w:pPr>
        <w:ind w:left="0" w:firstLine="0"/>
      </w:pPr>
    </w:lvl>
    <w:lvl w:ilvl="4" w:tplc="888CEA3E">
      <w:start w:val="1"/>
      <w:numFmt w:val="decimal"/>
      <w:lvlText w:val="%5."/>
      <w:lvlJc w:val="left"/>
      <w:pPr>
        <w:ind w:left="0" w:firstLine="0"/>
      </w:pPr>
    </w:lvl>
    <w:lvl w:ilvl="5" w:tplc="121C3F5C">
      <w:start w:val="1"/>
      <w:numFmt w:val="decimal"/>
      <w:lvlText w:val="%6."/>
      <w:lvlJc w:val="left"/>
      <w:pPr>
        <w:ind w:left="0" w:firstLine="0"/>
      </w:pPr>
    </w:lvl>
    <w:lvl w:ilvl="6" w:tplc="F5A093FA">
      <w:start w:val="1"/>
      <w:numFmt w:val="decimal"/>
      <w:lvlText w:val="%7."/>
      <w:lvlJc w:val="left"/>
      <w:pPr>
        <w:ind w:left="0" w:firstLine="0"/>
      </w:pPr>
    </w:lvl>
    <w:lvl w:ilvl="7" w:tplc="83C21A62">
      <w:start w:val="1"/>
      <w:numFmt w:val="decimal"/>
      <w:lvlText w:val="%8."/>
      <w:lvlJc w:val="left"/>
      <w:pPr>
        <w:ind w:left="0" w:firstLine="0"/>
      </w:pPr>
    </w:lvl>
    <w:lvl w:ilvl="8" w:tplc="77B25392">
      <w:start w:val="1"/>
      <w:numFmt w:val="decimal"/>
      <w:lvlText w:val="%9."/>
      <w:lvlJc w:val="left"/>
      <w:pPr>
        <w:ind w:left="0" w:firstLine="0"/>
      </w:pPr>
    </w:lvl>
  </w:abstractNum>
  <w:abstractNum w:abstractNumId="10">
    <w:nsid w:val="59043FCA"/>
    <w:multiLevelType w:val="multilevel"/>
    <w:tmpl w:val="25A453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709710A7"/>
    <w:multiLevelType w:val="multilevel"/>
    <w:tmpl w:val="97B22C60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cs="Times New Roman"/>
      </w:rPr>
    </w:lvl>
    <w:lvl w:ilvl="1">
      <w:start w:val="2"/>
      <w:numFmt w:val="decimal"/>
      <w:lvlText w:val="%1.%2."/>
      <w:lvlJc w:val="left"/>
      <w:pPr>
        <w:ind w:left="780" w:hanging="540"/>
      </w:pPr>
      <w:rPr>
        <w:rFonts w:eastAsia="Times New Roman" w:cs="Times New Roman"/>
      </w:rPr>
    </w:lvl>
    <w:lvl w:ilvl="2">
      <w:start w:val="2"/>
      <w:numFmt w:val="decimal"/>
      <w:lvlText w:val="%1.%2.%3."/>
      <w:lvlJc w:val="left"/>
      <w:pPr>
        <w:ind w:left="1200" w:hanging="720"/>
      </w:pPr>
      <w:rPr>
        <w:rFonts w:eastAsia="Times New Roman"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eastAsia="Times New Roman" w:cs="Times New Roman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eastAsia="Times New Roman" w:cs="Times New Roman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eastAsia="Times New Roman" w:cs="Times New Roman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eastAsia="Times New Roman" w:cs="Times New Roman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eastAsia="Times New Roman" w:cs="Times New Roman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eastAsia="Times New Roman" w:cs="Times New Roman"/>
      </w:rPr>
    </w:lvl>
  </w:abstractNum>
  <w:abstractNum w:abstractNumId="12">
    <w:nsid w:val="7A613DD0"/>
    <w:multiLevelType w:val="multilevel"/>
    <w:tmpl w:val="E5D6BE0C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cs="Times New Roman"/>
      </w:rPr>
    </w:lvl>
    <w:lvl w:ilvl="1">
      <w:start w:val="2"/>
      <w:numFmt w:val="decimal"/>
      <w:lvlText w:val="%1.%2."/>
      <w:lvlJc w:val="left"/>
      <w:pPr>
        <w:ind w:left="780" w:hanging="540"/>
      </w:pPr>
      <w:rPr>
        <w:rFonts w:eastAsia="Times New Roman" w:cs="Times New Roman"/>
      </w:rPr>
    </w:lvl>
    <w:lvl w:ilvl="2">
      <w:start w:val="2"/>
      <w:numFmt w:val="decimal"/>
      <w:lvlText w:val="%1.%2.%3."/>
      <w:lvlJc w:val="left"/>
      <w:pPr>
        <w:ind w:left="1200" w:hanging="720"/>
      </w:pPr>
      <w:rPr>
        <w:rFonts w:eastAsia="Times New Roman"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eastAsia="Times New Roman" w:cs="Times New Roman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eastAsia="Times New Roman" w:cs="Times New Roman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eastAsia="Times New Roman" w:cs="Times New Roman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eastAsia="Times New Roman" w:cs="Times New Roman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eastAsia="Times New Roman" w:cs="Times New Roman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eastAsia="Times New Roman" w:cs="Times New Roman"/>
      </w:rPr>
    </w:lvl>
  </w:abstractNum>
  <w:abstractNum w:abstractNumId="13">
    <w:nsid w:val="7AFE2E64"/>
    <w:multiLevelType w:val="multilevel"/>
    <w:tmpl w:val="724AF9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5"/>
  </w:num>
  <w:num w:numId="5">
    <w:abstractNumId w:val="8"/>
  </w:num>
  <w:num w:numId="6">
    <w:abstractNumId w:val="7"/>
  </w:num>
  <w:num w:numId="7">
    <w:abstractNumId w:val="2"/>
  </w:num>
  <w:num w:numId="8">
    <w:abstractNumId w:val="9"/>
  </w:num>
  <w:num w:numId="9">
    <w:abstractNumId w:val="4"/>
  </w:num>
  <w:num w:numId="10">
    <w:abstractNumId w:val="1"/>
  </w:num>
  <w:num w:numId="11">
    <w:abstractNumId w:val="6"/>
  </w:num>
  <w:num w:numId="12">
    <w:abstractNumId w:val="12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F66"/>
    <w:rsid w:val="00890A5B"/>
    <w:rsid w:val="00E64F66"/>
    <w:rsid w:val="00F275D7"/>
    <w:rsid w:val="00FD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Calibri"/>
      <w:color w:val="000000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rFonts w:cs="Times New Roman"/>
      <w:b/>
      <w:bCs/>
      <w:color w:val="auto"/>
      <w:spacing w:val="80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paragraph" w:customStyle="1" w:styleId="Standard">
    <w:name w:val="Standard"/>
    <w:pPr>
      <w:widowControl w:val="0"/>
      <w:spacing w:after="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ConsPlusCell">
    <w:name w:val="ConsPlusCell"/>
    <w:pPr>
      <w:spacing w:after="0" w:line="240" w:lineRule="auto"/>
    </w:pPr>
    <w:rPr>
      <w:rFonts w:ascii="Times New Roman" w:eastAsia="Andale Sans UI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nhideWhenUsed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Pr>
      <w:rFonts w:ascii="Times New Roman" w:eastAsia="Times New Roman" w:hAnsi="Times New Roman" w:cs="Calibri"/>
      <w:color w:val="000000"/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unhideWhenUsed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Pr>
      <w:rFonts w:ascii="Times New Roman" w:eastAsia="Times New Roman" w:hAnsi="Times New Roman" w:cs="Calibri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b/>
      <w:bCs/>
      <w:spacing w:val="80"/>
      <w:sz w:val="36"/>
      <w:szCs w:val="36"/>
      <w:lang w:eastAsia="ru-RU"/>
    </w:rPr>
  </w:style>
  <w:style w:type="character" w:styleId="af3">
    <w:name w:val="Hyperlink"/>
    <w:semiHidden/>
    <w:unhideWhenUsed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5">
    <w:name w:val="Body Text"/>
    <w:basedOn w:val="a"/>
    <w:link w:val="af6"/>
    <w:semiHidden/>
    <w:unhideWhenUsed/>
    <w:pPr>
      <w:widowControl w:val="0"/>
      <w:spacing w:after="120"/>
    </w:pPr>
    <w:rPr>
      <w:rFonts w:eastAsia="Andale Sans UI" w:cs="Times New Roman"/>
      <w:color w:val="auto"/>
    </w:rPr>
  </w:style>
  <w:style w:type="character" w:customStyle="1" w:styleId="af6">
    <w:name w:val="Основной текст Знак"/>
    <w:basedOn w:val="a0"/>
    <w:link w:val="af5"/>
    <w:semiHidden/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7">
    <w:name w:val="caption"/>
    <w:basedOn w:val="a"/>
    <w:next w:val="a"/>
    <w:semiHidden/>
    <w:unhideWhenUsed/>
    <w:qFormat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f8">
    <w:name w:val="Subtitle"/>
    <w:basedOn w:val="af7"/>
    <w:next w:val="Textbody"/>
    <w:link w:val="af9"/>
    <w:qFormat/>
    <w:pPr>
      <w:widowControl w:val="0"/>
      <w:suppressLineNumbers/>
      <w:spacing w:before="120" w:after="120"/>
      <w:jc w:val="center"/>
    </w:pPr>
    <w:rPr>
      <w:rFonts w:eastAsia="Andale Sans UI" w:cs="Tahoma"/>
      <w:b w:val="0"/>
      <w:bCs w:val="0"/>
      <w:i/>
      <w:iCs/>
      <w:color w:val="auto"/>
      <w:sz w:val="24"/>
      <w:szCs w:val="24"/>
      <w:lang w:val="de-DE" w:eastAsia="ja-JP" w:bidi="fa-IR"/>
    </w:rPr>
  </w:style>
  <w:style w:type="character" w:customStyle="1" w:styleId="af9">
    <w:name w:val="Подзаголовок Знак"/>
    <w:basedOn w:val="a0"/>
    <w:link w:val="af8"/>
    <w:rPr>
      <w:rFonts w:ascii="Times New Roman" w:eastAsia="Andale Sans UI" w:hAnsi="Times New Roman" w:cs="Tahoma"/>
      <w:i/>
      <w:iCs/>
      <w:sz w:val="24"/>
      <w:szCs w:val="24"/>
      <w:lang w:val="de-DE" w:eastAsia="ja-JP" w:bidi="fa-IR"/>
    </w:rPr>
  </w:style>
  <w:style w:type="paragraph" w:styleId="afa">
    <w:name w:val="Balloon Text"/>
    <w:basedOn w:val="a"/>
    <w:link w:val="afb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Normal">
    <w:name w:val="ConsNormal"/>
    <w:pPr>
      <w:widowControl w:val="0"/>
      <w:spacing w:after="0" w:line="240" w:lineRule="auto"/>
      <w:jc w:val="both"/>
    </w:pPr>
    <w:rPr>
      <w:rFonts w:ascii="Calibri" w:eastAsia="Lucida Sans Unicode" w:hAnsi="Calibri" w:cs="Times New Roman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sPlusNonformat">
    <w:name w:val="ConsPlusNonformat"/>
    <w:uiPriority w:val="99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аголовок1"/>
    <w:basedOn w:val="a"/>
    <w:next w:val="af5"/>
    <w:pPr>
      <w:keepNext/>
      <w:widowControl w:val="0"/>
      <w:spacing w:before="240" w:after="120"/>
    </w:pPr>
    <w:rPr>
      <w:rFonts w:ascii="Arial" w:eastAsia="Andale Sans UI" w:hAnsi="Arial" w:cs="Tahoma"/>
      <w:color w:val="auto"/>
      <w:sz w:val="28"/>
      <w:szCs w:val="28"/>
    </w:rPr>
  </w:style>
  <w:style w:type="paragraph" w:customStyle="1" w:styleId="14">
    <w:name w:val="Название1"/>
    <w:basedOn w:val="a"/>
    <w:pPr>
      <w:widowControl w:val="0"/>
      <w:suppressLineNumbers/>
      <w:spacing w:before="120" w:after="120"/>
    </w:pPr>
    <w:rPr>
      <w:rFonts w:eastAsia="Andale Sans UI" w:cs="Tahoma"/>
      <w:i/>
      <w:iCs/>
      <w:color w:val="auto"/>
    </w:rPr>
  </w:style>
  <w:style w:type="paragraph" w:customStyle="1" w:styleId="15">
    <w:name w:val="Указатель1"/>
    <w:basedOn w:val="a"/>
    <w:pPr>
      <w:widowControl w:val="0"/>
      <w:suppressLineNumbers/>
    </w:pPr>
    <w:rPr>
      <w:rFonts w:eastAsia="Andale Sans UI" w:cs="Tahoma"/>
      <w:color w:val="auto"/>
    </w:rPr>
  </w:style>
  <w:style w:type="paragraph" w:customStyle="1" w:styleId="afc">
    <w:name w:val="Содержимое таблицы"/>
    <w:basedOn w:val="a"/>
    <w:pPr>
      <w:widowControl w:val="0"/>
      <w:suppressLineNumbers/>
    </w:pPr>
    <w:rPr>
      <w:rFonts w:eastAsia="Andale Sans UI" w:cs="Times New Roman"/>
      <w:color w:val="auto"/>
    </w:rPr>
  </w:style>
  <w:style w:type="character" w:customStyle="1" w:styleId="110">
    <w:name w:val="Основной текст (11)_"/>
    <w:link w:val="111"/>
    <w:rPr>
      <w:rFonts w:ascii="Courier New" w:eastAsia="Courier New" w:hAnsi="Courier New" w:cs="Courier New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780" w:line="0" w:lineRule="atLeast"/>
    </w:pPr>
    <w:rPr>
      <w:rFonts w:ascii="Courier New" w:eastAsia="Courier New" w:hAnsi="Courier New" w:cs="Courier New"/>
      <w:color w:val="auto"/>
      <w:sz w:val="11"/>
      <w:szCs w:val="11"/>
      <w:lang w:eastAsia="en-US"/>
    </w:rPr>
  </w:style>
  <w:style w:type="character" w:customStyle="1" w:styleId="62">
    <w:name w:val="Основной текст (6)_"/>
    <w:link w:val="63"/>
    <w:rPr>
      <w:rFonts w:ascii="Courier New" w:eastAsia="Courier New" w:hAnsi="Courier New" w:cs="Courier New"/>
      <w:sz w:val="8"/>
      <w:szCs w:val="8"/>
      <w:shd w:val="clear" w:color="auto" w:fill="FFFFFF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line="0" w:lineRule="atLeast"/>
    </w:pPr>
    <w:rPr>
      <w:rFonts w:ascii="Courier New" w:eastAsia="Courier New" w:hAnsi="Courier New" w:cs="Courier New"/>
      <w:color w:val="auto"/>
      <w:sz w:val="8"/>
      <w:szCs w:val="8"/>
      <w:lang w:eastAsia="en-US"/>
    </w:rPr>
  </w:style>
  <w:style w:type="paragraph" w:styleId="afd">
    <w:name w:val="Title"/>
    <w:basedOn w:val="a"/>
    <w:next w:val="a"/>
    <w:link w:val="afe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e">
    <w:name w:val="Название Знак"/>
    <w:basedOn w:val="a0"/>
    <w:link w:val="afd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eastAsia="zh-CN"/>
    </w:rPr>
  </w:style>
  <w:style w:type="character" w:customStyle="1" w:styleId="NumberingSymbols">
    <w:name w:val="Numbering Symbols"/>
  </w:style>
  <w:style w:type="character" w:customStyle="1" w:styleId="WW8Num4z0">
    <w:name w:val="WW8Num4z0"/>
    <w:rPr>
      <w:rFonts w:ascii="Times New Roman" w:hAnsi="Times New Roman" w:cs="Times New Roman" w:hint="default"/>
    </w:rPr>
  </w:style>
  <w:style w:type="character" w:customStyle="1" w:styleId="WW8Num5z0">
    <w:name w:val="WW8Num5z0"/>
    <w:rPr>
      <w:rFonts w:ascii="Times New Roman" w:hAnsi="Times New Roman" w:cs="Times New Roman" w:hint="default"/>
    </w:rPr>
  </w:style>
  <w:style w:type="character" w:customStyle="1" w:styleId="aff">
    <w:name w:val="Символ нумерации"/>
  </w:style>
  <w:style w:type="table" w:styleId="aff0">
    <w:name w:val="Table Grid"/>
    <w:basedOn w:val="a1"/>
    <w:uiPriority w:val="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"/>
    <w:basedOn w:val="Textbody"/>
    <w:semiHidden/>
    <w:unhideWhenUsed/>
  </w:style>
  <w:style w:type="numbering" w:customStyle="1" w:styleId="WW8Num1">
    <w:name w:val="WW8Num1"/>
    <w:pPr>
      <w:numPr>
        <w:numId w:val="5"/>
      </w:numPr>
    </w:pPr>
  </w:style>
  <w:style w:type="numbering" w:customStyle="1" w:styleId="WW8Num31">
    <w:name w:val="WW8Num31"/>
    <w:pPr>
      <w:numPr>
        <w:numId w:val="6"/>
      </w:numPr>
    </w:pPr>
  </w:style>
  <w:style w:type="numbering" w:customStyle="1" w:styleId="WW8Num3">
    <w:name w:val="WW8Num3"/>
    <w:pPr>
      <w:numPr>
        <w:numId w:val="7"/>
      </w:numPr>
    </w:pPr>
  </w:style>
  <w:style w:type="numbering" w:customStyle="1" w:styleId="WW8Num5">
    <w:name w:val="WW8Num5"/>
    <w:pPr>
      <w:numPr>
        <w:numId w:val="8"/>
      </w:numPr>
    </w:pPr>
  </w:style>
  <w:style w:type="numbering" w:customStyle="1" w:styleId="WW8Num4">
    <w:name w:val="WW8Num4"/>
    <w:pPr>
      <w:numPr>
        <w:numId w:val="9"/>
      </w:numPr>
    </w:pPr>
  </w:style>
  <w:style w:type="numbering" w:customStyle="1" w:styleId="WW8Num2">
    <w:name w:val="WW8Num2"/>
    <w:pPr>
      <w:numPr>
        <w:numId w:val="10"/>
      </w:numPr>
    </w:pPr>
  </w:style>
  <w:style w:type="paragraph" w:customStyle="1" w:styleId="TableParagraph">
    <w:name w:val="Table Paragraph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Calibri"/>
      <w:color w:val="000000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rFonts w:cs="Times New Roman"/>
      <w:b/>
      <w:bCs/>
      <w:color w:val="auto"/>
      <w:spacing w:val="80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paragraph" w:customStyle="1" w:styleId="Standard">
    <w:name w:val="Standard"/>
    <w:pPr>
      <w:widowControl w:val="0"/>
      <w:spacing w:after="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ConsPlusCell">
    <w:name w:val="ConsPlusCell"/>
    <w:pPr>
      <w:spacing w:after="0" w:line="240" w:lineRule="auto"/>
    </w:pPr>
    <w:rPr>
      <w:rFonts w:ascii="Times New Roman" w:eastAsia="Andale Sans UI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nhideWhenUsed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Pr>
      <w:rFonts w:ascii="Times New Roman" w:eastAsia="Times New Roman" w:hAnsi="Times New Roman" w:cs="Calibri"/>
      <w:color w:val="000000"/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unhideWhenUsed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Pr>
      <w:rFonts w:ascii="Times New Roman" w:eastAsia="Times New Roman" w:hAnsi="Times New Roman" w:cs="Calibri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b/>
      <w:bCs/>
      <w:spacing w:val="80"/>
      <w:sz w:val="36"/>
      <w:szCs w:val="36"/>
      <w:lang w:eastAsia="ru-RU"/>
    </w:rPr>
  </w:style>
  <w:style w:type="character" w:styleId="af3">
    <w:name w:val="Hyperlink"/>
    <w:semiHidden/>
    <w:unhideWhenUsed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5">
    <w:name w:val="Body Text"/>
    <w:basedOn w:val="a"/>
    <w:link w:val="af6"/>
    <w:semiHidden/>
    <w:unhideWhenUsed/>
    <w:pPr>
      <w:widowControl w:val="0"/>
      <w:spacing w:after="120"/>
    </w:pPr>
    <w:rPr>
      <w:rFonts w:eastAsia="Andale Sans UI" w:cs="Times New Roman"/>
      <w:color w:val="auto"/>
    </w:rPr>
  </w:style>
  <w:style w:type="character" w:customStyle="1" w:styleId="af6">
    <w:name w:val="Основной текст Знак"/>
    <w:basedOn w:val="a0"/>
    <w:link w:val="af5"/>
    <w:semiHidden/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7">
    <w:name w:val="caption"/>
    <w:basedOn w:val="a"/>
    <w:next w:val="a"/>
    <w:semiHidden/>
    <w:unhideWhenUsed/>
    <w:qFormat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f8">
    <w:name w:val="Subtitle"/>
    <w:basedOn w:val="af7"/>
    <w:next w:val="Textbody"/>
    <w:link w:val="af9"/>
    <w:qFormat/>
    <w:pPr>
      <w:widowControl w:val="0"/>
      <w:suppressLineNumbers/>
      <w:spacing w:before="120" w:after="120"/>
      <w:jc w:val="center"/>
    </w:pPr>
    <w:rPr>
      <w:rFonts w:eastAsia="Andale Sans UI" w:cs="Tahoma"/>
      <w:b w:val="0"/>
      <w:bCs w:val="0"/>
      <w:i/>
      <w:iCs/>
      <w:color w:val="auto"/>
      <w:sz w:val="24"/>
      <w:szCs w:val="24"/>
      <w:lang w:val="de-DE" w:eastAsia="ja-JP" w:bidi="fa-IR"/>
    </w:rPr>
  </w:style>
  <w:style w:type="character" w:customStyle="1" w:styleId="af9">
    <w:name w:val="Подзаголовок Знак"/>
    <w:basedOn w:val="a0"/>
    <w:link w:val="af8"/>
    <w:rPr>
      <w:rFonts w:ascii="Times New Roman" w:eastAsia="Andale Sans UI" w:hAnsi="Times New Roman" w:cs="Tahoma"/>
      <w:i/>
      <w:iCs/>
      <w:sz w:val="24"/>
      <w:szCs w:val="24"/>
      <w:lang w:val="de-DE" w:eastAsia="ja-JP" w:bidi="fa-IR"/>
    </w:rPr>
  </w:style>
  <w:style w:type="paragraph" w:styleId="afa">
    <w:name w:val="Balloon Text"/>
    <w:basedOn w:val="a"/>
    <w:link w:val="afb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Normal">
    <w:name w:val="ConsNormal"/>
    <w:pPr>
      <w:widowControl w:val="0"/>
      <w:spacing w:after="0" w:line="240" w:lineRule="auto"/>
      <w:jc w:val="both"/>
    </w:pPr>
    <w:rPr>
      <w:rFonts w:ascii="Calibri" w:eastAsia="Lucida Sans Unicode" w:hAnsi="Calibri" w:cs="Times New Roman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sPlusNonformat">
    <w:name w:val="ConsPlusNonformat"/>
    <w:uiPriority w:val="99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аголовок1"/>
    <w:basedOn w:val="a"/>
    <w:next w:val="af5"/>
    <w:pPr>
      <w:keepNext/>
      <w:widowControl w:val="0"/>
      <w:spacing w:before="240" w:after="120"/>
    </w:pPr>
    <w:rPr>
      <w:rFonts w:ascii="Arial" w:eastAsia="Andale Sans UI" w:hAnsi="Arial" w:cs="Tahoma"/>
      <w:color w:val="auto"/>
      <w:sz w:val="28"/>
      <w:szCs w:val="28"/>
    </w:rPr>
  </w:style>
  <w:style w:type="paragraph" w:customStyle="1" w:styleId="14">
    <w:name w:val="Название1"/>
    <w:basedOn w:val="a"/>
    <w:pPr>
      <w:widowControl w:val="0"/>
      <w:suppressLineNumbers/>
      <w:spacing w:before="120" w:after="120"/>
    </w:pPr>
    <w:rPr>
      <w:rFonts w:eastAsia="Andale Sans UI" w:cs="Tahoma"/>
      <w:i/>
      <w:iCs/>
      <w:color w:val="auto"/>
    </w:rPr>
  </w:style>
  <w:style w:type="paragraph" w:customStyle="1" w:styleId="15">
    <w:name w:val="Указатель1"/>
    <w:basedOn w:val="a"/>
    <w:pPr>
      <w:widowControl w:val="0"/>
      <w:suppressLineNumbers/>
    </w:pPr>
    <w:rPr>
      <w:rFonts w:eastAsia="Andale Sans UI" w:cs="Tahoma"/>
      <w:color w:val="auto"/>
    </w:rPr>
  </w:style>
  <w:style w:type="paragraph" w:customStyle="1" w:styleId="afc">
    <w:name w:val="Содержимое таблицы"/>
    <w:basedOn w:val="a"/>
    <w:pPr>
      <w:widowControl w:val="0"/>
      <w:suppressLineNumbers/>
    </w:pPr>
    <w:rPr>
      <w:rFonts w:eastAsia="Andale Sans UI" w:cs="Times New Roman"/>
      <w:color w:val="auto"/>
    </w:rPr>
  </w:style>
  <w:style w:type="character" w:customStyle="1" w:styleId="110">
    <w:name w:val="Основной текст (11)_"/>
    <w:link w:val="111"/>
    <w:rPr>
      <w:rFonts w:ascii="Courier New" w:eastAsia="Courier New" w:hAnsi="Courier New" w:cs="Courier New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780" w:line="0" w:lineRule="atLeast"/>
    </w:pPr>
    <w:rPr>
      <w:rFonts w:ascii="Courier New" w:eastAsia="Courier New" w:hAnsi="Courier New" w:cs="Courier New"/>
      <w:color w:val="auto"/>
      <w:sz w:val="11"/>
      <w:szCs w:val="11"/>
      <w:lang w:eastAsia="en-US"/>
    </w:rPr>
  </w:style>
  <w:style w:type="character" w:customStyle="1" w:styleId="62">
    <w:name w:val="Основной текст (6)_"/>
    <w:link w:val="63"/>
    <w:rPr>
      <w:rFonts w:ascii="Courier New" w:eastAsia="Courier New" w:hAnsi="Courier New" w:cs="Courier New"/>
      <w:sz w:val="8"/>
      <w:szCs w:val="8"/>
      <w:shd w:val="clear" w:color="auto" w:fill="FFFFFF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line="0" w:lineRule="atLeast"/>
    </w:pPr>
    <w:rPr>
      <w:rFonts w:ascii="Courier New" w:eastAsia="Courier New" w:hAnsi="Courier New" w:cs="Courier New"/>
      <w:color w:val="auto"/>
      <w:sz w:val="8"/>
      <w:szCs w:val="8"/>
      <w:lang w:eastAsia="en-US"/>
    </w:rPr>
  </w:style>
  <w:style w:type="paragraph" w:styleId="afd">
    <w:name w:val="Title"/>
    <w:basedOn w:val="a"/>
    <w:next w:val="a"/>
    <w:link w:val="afe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e">
    <w:name w:val="Название Знак"/>
    <w:basedOn w:val="a0"/>
    <w:link w:val="afd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eastAsia="zh-CN"/>
    </w:rPr>
  </w:style>
  <w:style w:type="character" w:customStyle="1" w:styleId="NumberingSymbols">
    <w:name w:val="Numbering Symbols"/>
  </w:style>
  <w:style w:type="character" w:customStyle="1" w:styleId="WW8Num4z0">
    <w:name w:val="WW8Num4z0"/>
    <w:rPr>
      <w:rFonts w:ascii="Times New Roman" w:hAnsi="Times New Roman" w:cs="Times New Roman" w:hint="default"/>
    </w:rPr>
  </w:style>
  <w:style w:type="character" w:customStyle="1" w:styleId="WW8Num5z0">
    <w:name w:val="WW8Num5z0"/>
    <w:rPr>
      <w:rFonts w:ascii="Times New Roman" w:hAnsi="Times New Roman" w:cs="Times New Roman" w:hint="default"/>
    </w:rPr>
  </w:style>
  <w:style w:type="character" w:customStyle="1" w:styleId="aff">
    <w:name w:val="Символ нумерации"/>
  </w:style>
  <w:style w:type="table" w:styleId="aff0">
    <w:name w:val="Table Grid"/>
    <w:basedOn w:val="a1"/>
    <w:uiPriority w:val="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"/>
    <w:basedOn w:val="Textbody"/>
    <w:semiHidden/>
    <w:unhideWhenUsed/>
  </w:style>
  <w:style w:type="numbering" w:customStyle="1" w:styleId="WW8Num1">
    <w:name w:val="WW8Num1"/>
    <w:pPr>
      <w:numPr>
        <w:numId w:val="5"/>
      </w:numPr>
    </w:pPr>
  </w:style>
  <w:style w:type="numbering" w:customStyle="1" w:styleId="WW8Num31">
    <w:name w:val="WW8Num31"/>
    <w:pPr>
      <w:numPr>
        <w:numId w:val="6"/>
      </w:numPr>
    </w:pPr>
  </w:style>
  <w:style w:type="numbering" w:customStyle="1" w:styleId="WW8Num3">
    <w:name w:val="WW8Num3"/>
    <w:pPr>
      <w:numPr>
        <w:numId w:val="7"/>
      </w:numPr>
    </w:pPr>
  </w:style>
  <w:style w:type="numbering" w:customStyle="1" w:styleId="WW8Num5">
    <w:name w:val="WW8Num5"/>
    <w:pPr>
      <w:numPr>
        <w:numId w:val="8"/>
      </w:numPr>
    </w:pPr>
  </w:style>
  <w:style w:type="numbering" w:customStyle="1" w:styleId="WW8Num4">
    <w:name w:val="WW8Num4"/>
    <w:pPr>
      <w:numPr>
        <w:numId w:val="9"/>
      </w:numPr>
    </w:pPr>
  </w:style>
  <w:style w:type="numbering" w:customStyle="1" w:styleId="WW8Num2">
    <w:name w:val="WW8Num2"/>
    <w:pPr>
      <w:numPr>
        <w:numId w:val="10"/>
      </w:numPr>
    </w:pPr>
  </w:style>
  <w:style w:type="paragraph" w:customStyle="1" w:styleId="TableParagraph">
    <w:name w:val="Table Paragraph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63FD5A09F65B496106547103B3525A2E6D7C5E5EFE4212E19EC0D6FF1714F7419AFC30A25680CE7645ACEEs957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FCE7D-8650-43E1-A9E2-86D039CA1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9570</Words>
  <Characters>54553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admin</cp:lastModifiedBy>
  <cp:revision>2</cp:revision>
  <cp:lastPrinted>2024-09-10T08:30:00Z</cp:lastPrinted>
  <dcterms:created xsi:type="dcterms:W3CDTF">2024-09-17T05:33:00Z</dcterms:created>
  <dcterms:modified xsi:type="dcterms:W3CDTF">2024-09-17T05:33:00Z</dcterms:modified>
</cp:coreProperties>
</file>